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BayRohrlEnteigG (Bayern) — Enteignungszweck</w:t>
      </w:r>
    </w:p>
    <w:p>
      <w:r>
        <w:rPr>
          <w:color w:val="555555"/>
          <w:sz w:val="18"/>
        </w:rPr>
        <w:t xml:space="preserve">Bayerisches Rohrleitungs-Enteignungsgesetz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Errichtung und Betrieb einer Rohrleitungsanlage – nach § 20 Abs. 1 des Gesetzes über die Umweltverträglichkeitsprüfung (UVPG) in der Fassung der Bekanntmachung vom 25. Juni 2005 (BGBl I S. 1757, ber. 2797), zuletzt geändert durch Art. 2 des Gesetzes vom 23. Oktober 2007 (BGBl I S. 2470), in Verbindung mit Nr. 19.4.2 der Anlage 1 UVPG – zur Durchleitung von Ethylen zwischen Münchsmünster und der Landesgrenze zu Baden-Württemberg bei Nördlingen dienen dem Wohl der Allgemeinheit gemäß Art. 14 Abs. 3 Satz 1 des Grundgesetzes. Dies gilt auch unter der Voraussetzung, dass die Anlage neben den in Abs. 2 genannten Zwecken auch privatwirtschaftlichen Interessen dient und neben deutschen auch ausländischen Nutzern zur Verfügung stehen kann.</w:t>
      </w:r>
    </w:p>
    <w:p>
      <w:r>
        <w:t xml:space="preserve">(2) Insbesondere dient die Verwirklichung des in Abs. 1 bezeichneten Vorhabens</w:t>
      </w:r>
    </w:p>
    <w:p>
      <w:r>
        <w:t xml:space="preserve">1. der Gewährleistung und Verbesserung der Ethylenversorgung, um den bayerischen Petrochemiestandort zu stärken,</w:t>
      </w:r>
    </w:p>
    <w:p>
      <w:r>
        <w:t xml:space="preserve">2. der Förderung des Wettbewerbs durch die Vergrößerung des Markts für Ethylen,</w:t>
      </w:r>
    </w:p>
    <w:p>
      <w:r>
        <w:t xml:space="preserve">3. der Stärkung der Wettbewerbsfähigkeit der europäischen Petrochemie und</w:t>
      </w:r>
    </w:p>
    <w:p>
      <w:r>
        <w:t xml:space="preserve">4. dem Umwelt- und Klimaschutz sowie der Transportsicherheit durch Vermeidung von Straßen- oder Schienentransporten.</w:t>
      </w:r>
    </w:p>
    <w:p>
      <w:r>
        <w:rPr>
          <w:color w:val="555555"/>
          <w:sz w:val="17"/>
        </w:rPr>
        <w:t xml:space="preserve">Zitiervorschlag: Art 1 BayRohrlEnteigG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https://recht.nulegal.eu/gesetze/BayRohrlEnteigG/1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