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BayRiStAG (Bayern) — Errichtung der Dienstgerichte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Dienstgerichte für Richter und Richterinnen (Dienstgerichte) sind das Bayerische Dienstgericht und der Bayerische Dienstgerichtshof.</w:t>
      </w:r>
    </w:p>
    <w:p>
      <w:r>
        <w:t xml:space="preserve">(2) Das Bayerische Dienstgericht wird beim Landgericht Nürnberg-Fürth, der Bayerische Dienstgerichtshof beim Oberlandesgericht München errichtet.</w:t>
      </w:r>
    </w:p>
    <w:p>
      <w:r>
        <w:t xml:space="preserve">(3) Am Bayerischen Dienstgericht werden zwei Spruchkörper gebildet. Das Staatsministerium kann im Einvernehmen mit dem Staatsministerium des Innern, für Sport und Integration die Einrichtung weiterer Spruchkörper an den Dienstgerichten bestimmen.</w:t>
      </w:r>
    </w:p>
    <w:p>
      <w:r>
        <w:t xml:space="preserve">(4) Die Dienstaufsicht über die Dienstgerichte obliegt dem Staatsministerium.</w:t>
      </w:r>
    </w:p>
    <w:p>
      <w:r>
        <w:t xml:space="preserve">(5) Die Dienstgerichte geben sich jeweils eine Geschäftsordnung, die von den ständigen Mitgliedern beschlossen wird.</w:t>
      </w:r>
    </w:p>
    <w:p>
      <w:r>
        <w:t xml:space="preserve">(6) Die Geschäftsstelle des Gerichts, bei dem der Vorsitzende des jeweils zuständigen Spruchkörpers seine Planstelle hat, nimmt die Aufgaben der Geschäftsstelle des Dienstgerichts wahr.</w:t>
      </w:r>
    </w:p>
    <w:p>
      <w:r>
        <w:rPr>
          <w:color w:val="555555"/>
          <w:sz w:val="17"/>
        </w:rPr>
        <w:t xml:space="preserve">Zitiervorschlag: Art 52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