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47 BayRiStAG (Bayern) — Beteiligungsverfahren in den sonstigen Fällen</w:t>
      </w:r>
    </w:p>
    <w:p>
      <w:r>
        <w:rPr>
          <w:color w:val="555555"/>
          <w:sz w:val="18"/>
        </w:rPr>
        <w:t xml:space="preserve">Bayerisches Richter- und Staatsanwaltsgesetz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In den Fällen des Art. 45 Abs. 1 Satz 1 Nr. 2 bis 7 unterrichtet die zuständige Behörde den Präsidialrat über die beabsichtigte Maßnahme.</w:t>
      </w:r>
    </w:p>
    <w:p>
      <w:r>
        <w:t xml:space="preserve">(2) Der Präsidialrat kann binnen eines Monats eine schriftlich begründete Stellungnahme abgeben. Art. 46 Abs. 2 Satz 3 und 4, Abs. 4 Satz 1 gilt entsprechend.</w:t>
      </w:r>
    </w:p>
    <w:p>
      <w:r>
        <w:t xml:space="preserve">(3) Die zuständige Behörde teilt die Stellungnahme dem Richter oder der Richterin mit und nimmt sie zu den Personalakten.</w:t>
      </w:r>
    </w:p>
    <w:p>
      <w:r>
        <w:rPr>
          <w:color w:val="555555"/>
          <w:sz w:val="17"/>
        </w:rPr>
        <w:t xml:space="preserve">Zitiervorschlag: Art 47 BayRiStAG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https://recht.nulegal.eu/gesetze/BayRiStAG/47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47 BayRiStAG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