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BayRhPfIngVersStV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März 1998</w:t>
      </w:r>
    </w:p>
    <w:p>
      <w:r>
        <w:t xml:space="preserve">Für den Freistaat Bayern</w:t>
      </w:r>
    </w:p>
    <w:p>
      <w:r>
        <w:t xml:space="preserve">Der Staatsminister des Innern</w:t>
      </w:r>
    </w:p>
    <w:p>
      <w:r>
        <w:t xml:space="preserve">Dr. Günther Beckstein</w:t>
      </w:r>
    </w:p>
    <w:p>
      <w:r>
        <w:t xml:space="preserve">Mainz, den 31. März 1998</w:t>
      </w:r>
    </w:p>
    <w:p>
      <w:r>
        <w:t xml:space="preserve">Für das Land Rheinland-Pfalz</w:t>
      </w:r>
    </w:p>
    <w:p>
      <w:r>
        <w:t xml:space="preserve">Der Minister des Innern und für Sport</w:t>
      </w:r>
    </w:p>
    <w:p>
      <w:r>
        <w:t xml:space="preserve">Walter Zuber</w:t>
      </w:r>
    </w:p>
    <w:p>
      <w:r>
        <w:rPr>
          <w:color w:val="555555"/>
          <w:sz w:val="17"/>
        </w:rPr>
        <w:t xml:space="preserve">Zitiervorschlag: Schlussformel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