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BayRhPfIngVersStV (Bayern) — Datenübermittlung</w:t>
      </w:r>
    </w:p>
    <w:p>
      <w:r>
        <w:rPr>
          <w:color w:val="555555"/>
          <w:sz w:val="18"/>
        </w:rPr>
        <w:t xml:space="preserve">Staatsvertrag zwischen dem Freistaat Bayern und dem Land Rheinland-Pfalz über die Zugehörigkeit der Beratenden Ingenieure des Landes Rheinland-Pfalz zur Bayerischen Ingenieurversorgung-Bau Vom 5./31. März 1998</w:t>
      </w:r>
    </w:p>
    <w:p>
      <w:r>
        <w:rPr>
          <w:color w:val="555555"/>
          <w:sz w:val="18"/>
        </w:rPr>
        <w:t xml:space="preserve">Landesrecht Bayern</w:t>
      </w:r>
    </w:p>
    <w:p>
      <w:r>
        <w:rPr>
          <w:color w:val="555555"/>
          <w:sz w:val="18"/>
        </w:rPr>
        <w:t xml:space="preserve">Stand: 25.08.2026 (konsolidierte Textfassung, kein amtliches Inkrafttretensdatum)</w:t>
      </w:r>
    </w:p>
    <w:p>
      <w:r>
        <w:t xml:space="preserve">Die Ingenieurkammer Rheinland-Pfalz gibt der Ingenieurversorgung die Eintragungen, Löschungen und sonstigen Veränderungen in der von ihr geführten Liste der Beratenden Ingenieure bekannt, die für die Mitgliedschaft der von der Eintragung Betroffenen bei der Ingenieurversorgung von Bedeutung sein können.</w:t>
      </w:r>
    </w:p>
    <w:p>
      <w:r>
        <w:rPr>
          <w:color w:val="555555"/>
          <w:sz w:val="17"/>
        </w:rPr>
        <w:t xml:space="preserve">Zitiervorschlag: Art 8 BayRhPfIngVersStV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https://recht.nulegal.eu/gesetze/BayRhPfIngVersStV/8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