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BayRettSanV (Bayern) — Zuständigkeit</w:t>
      </w:r>
    </w:p>
    <w:p>
      <w:r>
        <w:rPr>
          <w:color w:val="555555"/>
          <w:sz w:val="18"/>
        </w:rPr>
        <w:t xml:space="preserve">Bayerische Rettungssanitäterverordnung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Zuständige Behörden im Sinn dieser Verordnung sind die Regierungen.</w:t>
      </w:r>
    </w:p>
    <w:p>
      <w:r>
        <w:rPr>
          <w:color w:val="555555"/>
          <w:sz w:val="17"/>
        </w:rPr>
        <w:t xml:space="preserve">Zitiervorschlag: § 13 BayRettSanV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https://recht.nulegal.eu/gesetze/BayRettSanV/13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