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BayReiSG (Bayern)</w:t>
      </w:r>
    </w:p>
    <w:p>
      <w:r>
        <w:rPr>
          <w:color w:val="555555"/>
          <w:sz w:val="18"/>
        </w:rPr>
        <w:t xml:space="preserve">Reichssiedlungsgesetz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dem Tag der Verkündung in Kraft.</w:t>
      </w:r>
    </w:p>
    <w:p>
      <w:r>
        <w:t xml:space="preserve">[Amtl. Anm.:] Betrifft die ursprüngliche Fassung vom 11. August 1919 (Nr. 155 des Reichsgesetzblattes vom 18. August 1919, S. 1429)</w:t>
      </w:r>
    </w:p>
    <w:p>
      <w:r>
        <w:rPr>
          <w:color w:val="555555"/>
          <w:sz w:val="17"/>
        </w:rPr>
        <w:t xml:space="preserve">Zitiervorschlag: § 32 BayReiSG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https://recht.nulegal.eu/gesetze/BayReiSG/32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