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BayRealgewerbeG (Bayern)</w:t>
      </w:r>
    </w:p>
    <w:p>
      <w:r>
        <w:rPr>
          <w:color w:val="555555"/>
          <w:sz w:val="18"/>
        </w:rPr>
        <w:t xml:space="preserve">Gesetz über Realgewerbeberechtigungen und den Ausschank eigener Erzeugnisse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dem 1. Mai 1868 für den ganzen Umfang des Königreichs in Kraft..</w:t>
      </w:r>
    </w:p>
    <w:p>
      <w:r>
        <w:t xml:space="preserve">[Amtl. Anm.:] Betrifft die ursprüngliche Fassung vom 30.1.1868 (Gesetzblatt Nr. 21 vom 6. Februar 1868, Spalte 309)</w:t>
      </w:r>
    </w:p>
    <w:p>
      <w:r>
        <w:rPr>
          <w:color w:val="555555"/>
          <w:sz w:val="17"/>
        </w:rPr>
        <w:t xml:space="preserve">Zitiervorschlag: Art 3 BayRealgewerbeG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https://recht.nulegal.eu/gesetze/BayRealgewerbeG/3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