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BayRePrueVO (Bayern)</w:t>
      </w:r>
    </w:p>
    <w:p>
      <w:r>
        <w:rPr>
          <w:color w:val="555555"/>
          <w:sz w:val="18"/>
        </w:rPr>
        <w:t xml:space="preserve">Verordnung über Sitz und Bezeichnung der Rechnungsprüfungsämter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bisherige Staatliche Rechnungsprüfungsamt München wird längstens bis zum 31. Dezember 2014 als Dienststelle des Staatlichen Rechnungsprüfungsamts Augsburg fortgeführt. Es trägt die Bezeichnung „Staatliches Rechnungsprüfungsamt Augsburg, Dienststelle München“.</w:t>
      </w:r>
    </w:p>
    <w:p>
      <w:r>
        <w:rPr>
          <w:color w:val="555555"/>
          <w:sz w:val="17"/>
        </w:rPr>
        <w:t xml:space="preserve">Zitiervorschlag: § 2 BayRePrueVO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https://recht.nulegal.eu/gesetze/BayRePrueVO/2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