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BayRadG (Bayern)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2023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