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BayRSG (Bayern)</w:t>
      </w:r>
    </w:p>
    <w:p>
      <w:r>
        <w:rPr>
          <w:color w:val="555555"/>
          <w:sz w:val="18"/>
        </w:rPr>
        <w:t xml:space="preserve">Bayerisches Rechtssammlungsgesetz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nach Anhörung des Senats hiermit bekanntgemacht wird:</w:t>
      </w:r>
    </w:p>
    <w:p>
      <w:r>
        <w:rPr>
          <w:color w:val="555555"/>
          <w:sz w:val="17"/>
        </w:rPr>
        <w:t xml:space="preserve">Zitiervorschlag: Eingangsformel BayRSG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https://recht.nulegal.eu/gesetze/BayRSG/eingangsformel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