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BayRSG (Bayern) — Anlage (zum Bayerischen Rechtssammlungsgesetz) Gliederungsplan</w:t>
      </w:r>
    </w:p>
    <w:p>
      <w:r>
        <w:rPr>
          <w:color w:val="555555"/>
          <w:sz w:val="18"/>
        </w:rPr>
        <w:t xml:space="preserve">Bayerisches Rechtssammlungsgesetz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Anlage (zum Bayerischen Rechtssammlungsgesetz)</w:t>
      </w:r>
    </w:p>
    <w:p>
      <w:r>
        <w:rPr>
          <w:color w:val="555555"/>
          <w:sz w:val="17"/>
        </w:rPr>
        <w:t xml:space="preserve">Zitiervorschlag: Anlage BayRSG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https://recht.nulegal.eu/gesetze/BayRSG/anlage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