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BayRKG (Bayern) — Erstattung der Auslagen bei Dienstreisen bis zu sechs Stunden Dauer und bei Dienstgängen</w:t>
      </w:r>
    </w:p>
    <w:p>
      <w:r>
        <w:rPr>
          <w:color w:val="555555"/>
          <w:sz w:val="18"/>
        </w:rPr>
        <w:t xml:space="preserve">Bayerisches Reisekostengesetz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Dienstreisen bis zu sechs Stunden Dauer und bei Dienstgängen stehen Dienstreisenden Fahrkostenerstattung (Art. 5), Wegstrecken- und Mitnahmeentschädigung (Art. 6) und Nebenkostenerstattung (Art. 12) zu. Daneben werden die entstandenen notwendigen Auslagen für Verpflegung bis zur Höhe von 4,50 € sowie für Unterkunft erstattet; Art. 8 Abs. 5 gilt entsprechend.</w:t>
      </w:r>
    </w:p>
    <w:p>
      <w:r>
        <w:rPr>
          <w:color w:val="555555"/>
          <w:sz w:val="17"/>
        </w:rPr>
        <w:t xml:space="preserve">Zitiervorschlag: Art 13 BayRKG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https://recht.nulegal.eu/gesetze/BayRKG/13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