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BayRG (Bayern) — Organe</w:t>
      </w:r>
    </w:p>
    <w:p>
      <w:r>
        <w:rPr>
          <w:color w:val="555555"/>
          <w:sz w:val="18"/>
        </w:rPr>
        <w:t xml:space="preserve">Bayerisches Rundfunkgesetz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Organe des Bayerischen Rundfunks sind:</w:t>
      </w:r>
    </w:p>
    <w:p>
      <w:r>
        <w:t xml:space="preserve">1. der Rundfunkrat;</w:t>
      </w:r>
    </w:p>
    <w:p>
      <w:r>
        <w:t xml:space="preserve">2. der Verwaltungsrat;</w:t>
      </w:r>
    </w:p>
    <w:p>
      <w:r>
        <w:t xml:space="preserve">3. der Intendant.</w:t>
      </w:r>
    </w:p>
    <w:p>
      <w:r>
        <w:rPr>
          <w:color w:val="555555"/>
          <w:sz w:val="17"/>
        </w:rPr>
        <w:t xml:space="preserve">Zitiervorschlag: Art 5 BayRG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