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BayRG (Bayern) — Aufgaben des Verwaltungsrats</w:t>
      </w:r>
    </w:p>
    <w:p>
      <w:r>
        <w:rPr>
          <w:color w:val="555555"/>
          <w:sz w:val="18"/>
        </w:rPr>
        <w:t xml:space="preserve">Bayerisches Rundfunkgesetz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Mitglieder des Verwaltungsrats haben die wirtschaftliche und technische Entwicklung des Rundfunks zu fördern. Sie dürfen dabei keine Sonderinteressen vertreten.</w:t>
      </w:r>
    </w:p>
    <w:p>
      <w:r>
        <w:t xml:space="preserve">(2) Dem Verwaltungsrat obliegt es:</w:t>
      </w:r>
    </w:p>
    <w:p>
      <w:r>
        <w:t xml:space="preserve">1. den Dienstvertrag mit dem Intendanten abzuschließen;</w:t>
      </w:r>
    </w:p>
    <w:p>
      <w:r>
        <w:t xml:space="preserve">2. den Bayerischen Rundfunk bei Rechtsgeschäften und Rechtsstreitigkeiten zwischen dem Bayerischen Rundfunk und dem Intendanten zu vertreten;</w:t>
      </w:r>
    </w:p>
    <w:p>
      <w:r>
        <w:t xml:space="preserve">3. die Geschäftsführung des Intendanten zu überwachen;</w:t>
      </w:r>
    </w:p>
    <w:p>
      <w:r>
        <w:t xml:space="preserve">4. den vom Intendanten aufgestellten Haushaltsplan und Jahresabschluss zu überprüfen;</w:t>
      </w:r>
    </w:p>
    <w:p>
      <w:r>
        <w:t xml:space="preserve">5. jährlich die genehmigte Abrechnung sowie den vom Intendanten erstellten Betriebsbericht zu veröffentlichen;</w:t>
      </w:r>
    </w:p>
    <w:p>
      <w:r>
        <w:t xml:space="preserve">6. die Zustimmung zum Abschluss, zur Abänderung oder zur Aufhebung von Dienstverträgen zu erteilen, soweit nicht der Intendant selbst zuständig ist. Das Nähere bestimmt die Satzung;</w:t>
      </w:r>
    </w:p>
    <w:p>
      <w:r>
        <w:t xml:space="preserve">7. Maßstäbe zur Bewertung der Einhaltung der Grundsätze der Wirtschaftlichkeit und Sparsamkeit sowie einer vergleichenden Kontrolle der Ressourceneffizienz gemäß § 31 Abs. 5 MStV aufzustellen und zu überwachen;</w:t>
      </w:r>
    </w:p>
    <w:p>
      <w:r>
        <w:t xml:space="preserve">8. die Haushalts- und Wirtschaftsführung gemäß § 31 Abs. 3 MStV zu überwachen.</w:t>
      </w:r>
    </w:p>
    <w:p>
      <w:r>
        <w:rPr>
          <w:color w:val="555555"/>
          <w:sz w:val="17"/>
        </w:rPr>
        <w:t xml:space="preserve">Zitiervorschlag: Art 10 BayRG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