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55 BayRDG (Bayern) — Meldepflicht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Meldepflichtig sind</w:t>
      </w:r>
    </w:p>
    <w:p>
      <w:r>
        <w:t xml:space="preserve">1. die ILS,</w:t>
      </w:r>
    </w:p>
    <w:p>
      <w:r>
        <w:t xml:space="preserve">2. die Durchführenden des Rettungsdienstes,</w:t>
      </w:r>
    </w:p>
    <w:p>
      <w:r>
        <w:t xml:space="preserve">3. durch Rechtsverordnung nach Art. 60 Nr. 17 bestimmte Krankenhäuser,</w:t>
      </w:r>
    </w:p>
    <w:p>
      <w:r>
        <w:t xml:space="preserve">4. die Kassenärztliche Vereinigung Bayerns, soweit sie Aufgaben nach diesem Gesetz wahrnimmt,</w:t>
      </w:r>
    </w:p>
    <w:p>
      <w:r>
        <w:t xml:space="preserve">5. Betreiber der Telenotarztstandorte.</w:t>
      </w:r>
    </w:p>
    <w:p>
      <w:r>
        <w:t xml:space="preserve">(2) Die Meldepflichtigen melden spätestens drei Monate nach Entstehung der Daten pro Notfall und betroffener Person den Notfalldatensatz an das Notfallregister.</w:t>
      </w:r>
    </w:p>
    <w:p>
      <w:r>
        <w:rPr>
          <w:color w:val="555555"/>
          <w:sz w:val="17"/>
        </w:rPr>
        <w:t xml:space="preserve">Zitiervorschlag: Art 55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https://recht.nulegal.eu/gesetze/BayRDG/55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