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41 BayRDG (Bayern) — Anforderungen an Einsatzfahrzeuge</w:t>
      </w:r>
    </w:p>
    <w:p>
      <w:r>
        <w:rPr>
          <w:color w:val="555555"/>
          <w:sz w:val="18"/>
        </w:rPr>
        <w:t xml:space="preserve">Bayerisches Rettungsdienstgesetz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Alle Einsatzfahrzeuge des Rettungsdienstes müssen für ihren Einsatzzweck in geeigneter Weise ausgestattet und eingerichtet sein.</w:t>
      </w:r>
    </w:p>
    <w:p>
      <w:r>
        <w:t xml:space="preserve">(2) Einsatzfahrzeuge des Rettungsdienstes, die für den Transport von Patienten ausgestattet sind, müssen, mit Ausnahme der Sonderfahrzeuge der Berg- und Höhlenrettung sowie der Wasserrettung, in den Zulassungsdokumenten als Krankenkraftwagen ausgewiesen sein.</w:t>
      </w:r>
    </w:p>
    <w:p>
      <w:r>
        <w:t xml:space="preserve">(3) Für die Beförderung von im öffentlichen Rettungsdienst mitwirkenden Ärzten müssen grundsätzlich Notarzt-Einsatzfahrzeuge und Verlegungsarzt-Einsatzfahrzeuge eingesetzt werden.</w:t>
      </w:r>
    </w:p>
    <w:p>
      <w:r>
        <w:t xml:space="preserve">(4) Für die Luftrettung müssen geeignete Luftfahrzeuge verwendet werden. Diese müssen den allgemein anerkannten Regeln der Technik und dem in Bezug auf die jeweilige Verwendung maßgeblichen Stand der Medizin entsprechen.</w:t>
      </w:r>
    </w:p>
    <w:p>
      <w:r>
        <w:rPr>
          <w:color w:val="555555"/>
          <w:sz w:val="17"/>
        </w:rPr>
        <w:t xml:space="preserve">Zitiervorschlag: Art 41 BayRDG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https://recht.nulegal.eu/gesetze/BayRDG/41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