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39 BayRDG (Bayern) — Einsatzbereich</w:t>
      </w:r>
    </w:p>
    <w:p>
      <w:r>
        <w:rPr>
          <w:color w:val="555555"/>
          <w:sz w:val="18"/>
        </w:rPr>
        <w:t xml:space="preserve">Bayerisches Rettungsdienstgesetz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Einsatzbereich des Krankenkraftwagens ist grundsätzlich der Rettungsdienstbereich, in dem sich der Standort befindet.</w:t>
      </w:r>
    </w:p>
    <w:p>
      <w:r>
        <w:t xml:space="preserve">(2) Verlegungsarzt-Einsatzfahrzeuge, Verlegungsrettungswagen, Intensivtransportwagen, Rettungstransporthubschrauber und Intensivtransporthubschrauber werden von der für ihren Standort zuständigen ILS unabhängig vom Leitstellenbereich eingesetzt, soweit die oberste Rettungsdienstbehörde nichts anderes bestimmt.</w:t>
      </w:r>
    </w:p>
    <w:p>
      <w:r>
        <w:t xml:space="preserve">(3) Ein außerhalb des öffentlichen Rettungsdienstes genehmigter Krankenkraftwagen darf Beförderungen außerhalb seines Einsatzbereichs nur durchführen, wenn Ausgangs- oder Zielort der Beförderung in seinem Einsatzbereich liegt. Die untere Rettungsdienstbehörde kann Ausnahmen von Satz 1 zulassen, wenn hierdurch die Funktionsfähigkeit des öffentlichen Rettungsdienstes voraussichtlich nicht beeinträchtigt wird. Kann sich die Ausnahme auf benachbarte Rettungsdienstbereiche auswirken, so sind die dort zuständigen unteren Rettungsdienstbehörden anzuhören.</w:t>
      </w:r>
    </w:p>
    <w:p>
      <w:r>
        <w:t xml:space="preserve">(4) Krankenkraftwagen für die Patientenrückholung können bereichsübergreifend und grenzüberschreitend eingesetzt werden.</w:t>
      </w:r>
    </w:p>
    <w:p>
      <w:r>
        <w:rPr>
          <w:color w:val="555555"/>
          <w:sz w:val="17"/>
        </w:rPr>
        <w:t xml:space="preserve">Zitiervorschlag: Art 39 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https://recht.nulegal.eu/gesetze/BayRDG/39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