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BayRDG (Bayern) — Gegenstand und Zielsetzung</w:t>
      </w:r>
    </w:p>
    <w:p>
      <w:r>
        <w:rPr>
          <w:color w:val="555555"/>
          <w:sz w:val="18"/>
        </w:rPr>
        <w:t xml:space="preserve">Bayerisches Rettungsdienstgesetz</w:t>
      </w:r>
    </w:p>
    <w:p>
      <w:r>
        <w:rPr>
          <w:color w:val="555555"/>
          <w:sz w:val="18"/>
        </w:rPr>
        <w:t xml:space="preserve">Landesrecht Bayern</w:t>
      </w:r>
    </w:p>
    <w:p>
      <w:r>
        <w:rPr>
          <w:color w:val="555555"/>
          <w:sz w:val="18"/>
        </w:rPr>
        <w:t xml:space="preserve">Stand: 25.08.2026 (konsolidierte Textfassung, kein amtliches Inkrafttretensdatum)</w:t>
      </w:r>
    </w:p>
    <w:p>
      <w:r>
        <w:t xml:space="preserve">Dieses Gesetz regelt Notfallrettung, arztbegleiteten Patiententransport, Krankentransport, Patientenrückholung, Berg- und Höhlenrettung sowie Wasserrettung (Rettungsdienst). Die flächendeckende Versorgung mit rettungsdienstlichen Leistungen ist vorbehaltlich der Sätze 3 und 4 eine öffentliche Aufgabe und durch einen öffentlichen Rettungsdienst sicherzustellen. Die Patientenrückholung erfolgt außerhalb des öffentlichen Rettungsdienstes. Der bodengebundene Krankentransport kann außerhalb des öffentlichen Rettungsdienstes erfolgen, soweit dies durch dieses Gesetz zugelassen ist.</w:t>
      </w:r>
    </w:p>
    <w:p>
      <w:r>
        <w:rPr>
          <w:color w:val="555555"/>
          <w:sz w:val="17"/>
        </w:rPr>
        <w:t xml:space="preserve">Zitiervorschlag: Art 1 BayRDG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https://recht.nulegal.eu/gesetze/BayRDG/1</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