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BayPsychKHG (Bayern) — Kosten</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Kosten der Einlieferung und der Unterbringung (Unterbringungskosten) und die dabei entstehenden Kosten für ärztliche Heilbehandlung und Rehabilitation (Heilbehandlungskosten) hat die betroffene Person zu tragen. Auf Gesetz oder Vertrag beruhende Verpflichtungen Dritter, insbesondere einer unterhaltspflichtigen Person oder eines Trägers der Sozialversicherung zur Kostentragung, bleiben unberührt.</w:t>
      </w:r>
    </w:p>
    <w:p>
      <w:r>
        <w:t xml:space="preserve">(2) Wird eine gerichtliche Entscheidung aufgehoben, weil im Zeitpunkt ihres Erlasses die Voraussetzungen der Unterbringung nicht gegeben waren, erlegt das Gericht die Unterbringungs- und Heilbehandlungskosten dem Staat auf. Die Heilbehandlungskosten trägt der Staat jedoch nur, soweit nicht ein Träger der Sozialversicherung leistungsverpflichtet ist oder soweit die betroffene Person nicht Kostenersatz von einer privaten Krankenversicherung erlangen kann. Hat die Kreisverwaltungsbehörde die sofortige Unterbringung angeordnet oder die Polizei die betroffene Person ohne Anordnung der Kreisverwaltungsbehörde in eine Einrichtung im Sinne des Art. 8 Abs. 1 eingeliefert, ohne dass die Voraussetzungen dafür vorlagen, fallen die Unterbringungs- und Heilbehandlungskosten der Körperschaft, für die die Kreisverwaltungsbehörde gehandelt hat, oder dem Freistaat Bayern als Träger der Polizei zur Last; Satz 2 gilt entsprechend.</w:t>
      </w:r>
    </w:p>
    <w:p>
      <w:r>
        <w:rPr>
          <w:color w:val="555555"/>
          <w:sz w:val="17"/>
        </w:rPr>
        <w:t xml:space="preserve">Zitiervorschlag: Art 35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