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BayPrG (Bayern) — Impressum bei Zeitungen und Zeitschriften</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Zeitungen und Zeitschriften müssen auf jeder Nummer außerdem den Namen und die Anschrift des oder der verantwortlichen Redakteure enthalten. Das gilt nicht für Amtsblätter öffentlicher Behörden.</w:t>
      </w:r>
    </w:p>
    <w:p>
      <w:r>
        <w:t xml:space="preserve">(2) Sind mehrere verantwortliche Redakteure bestellt, so muss ersichtlich sein, für welches Sachgebiet ein jeder verantwortlich ist. Auch für den Anzeigenteil muss eine verantwortliche Person benannt werden.</w:t>
      </w:r>
    </w:p>
    <w:p>
      <w:r>
        <w:t xml:space="preserve">(3) Die Inhaber- und Beteiligungsverhältnisse eines Verlags, der eine Zeitung oder eine Zeitschrift herausgibt, sind wie folgt bekannt zu geben:</w:t>
      </w:r>
    </w:p>
    <w:p>
      <w:r>
        <w:t xml:space="preserve">1. bei Herausgabe einer Zeitung oder einer wöchentlich erscheinenden Zeitschrift in dem Impressum der ersten Ausgabe jedes Kalenderhalbjahres,</w:t>
      </w:r>
    </w:p>
    <w:p>
      <w:r>
        <w:t xml:space="preserve">2. bei Herausgabe einer anderen Zeitschrift in dem Impressum der ersten Ausgabe jedes Kalenderjahres.</w:t>
      </w:r>
    </w:p>
    <w:p>
      <w:r>
        <w:t xml:space="preserve">Außerdem sind Änderungen der Inhaber- und Beteiligungsverhältnisse unverzüglich im Impressum zu veröffentlichen. Die Bekanntgabe der Inhaber- und Beteiligungsverhältnisse hat mindestens Vornamen, Namen, Beruf und Wohnort zu enthalten</w:t>
      </w:r>
    </w:p>
    <w:p>
      <w:r>
        <w:t xml:space="preserve">1. des Einzelkaufmanns,</w:t>
      </w:r>
    </w:p>
    <w:p>
      <w:r>
        <w:t xml:space="preserve">2. aller persönlich haftenden Gesellschafter,</w:t>
      </w:r>
    </w:p>
    <w:p>
      <w:r>
        <w:t xml:space="preserve">3. von Aktionären, die mehr als 25 % des Kapitals halten,</w:t>
      </w:r>
    </w:p>
    <w:p>
      <w:r>
        <w:t xml:space="preserve">4. von Gesellschaftern einer Gesellschaft mit beschränkter Haftung mit einer Stammeinlage von mehr als 5 % des Stammkapitals,</w:t>
      </w:r>
    </w:p>
    <w:p>
      <w:r>
        <w:t xml:space="preserve">5. der Mitglieder</w:t>
      </w:r>
    </w:p>
    <w:p>
      <w:r>
        <w:t xml:space="preserve">a) des Aufsichtsrats einer Aktiengesellschaft unter Nennung des vorsitzenden Mitglieds und</w:t>
      </w:r>
    </w:p>
    <w:p>
      <w:r>
        <w:t xml:space="preserve">b) des Vorstands einer Genossenschaft.</w:t>
      </w:r>
    </w:p>
    <w:p>
      <w:r>
        <w:t xml:space="preserve">Außerdem sind alle stillen Beteiligungen aufzuführen unter genauer Bezeichnung der stillen Gesellschafter sowie alle Treuhandverhältnisse unter genauer Bezeichnung von Treuhänder und Treugeber. Ist an einer Verlagsgesellschaft eine andere Gesellschaft zu mehr als einem Viertel beteiligt, so sind über diese Gesellschaft die gleichen Angaben zu machen wie sie in den Sätzen 3 und 4 für den Verlag selbst vorgeschrieben sind. Werden Beteiligungen von politischen Parteien oder Wählergruppen gehalten, ist darauf unter bruchteilsmäßiger Angabe der Höhe der Beteiligung hinzuweisen. Die Bezeichnung des Berufs muss bei Bestehen eines Dienstverhältnisses den Dienstgeber erkennen lassen; bei Personen, die Inhaber oder Mitinhaber anderer wirtschaftlicher Unternehmen sind, müssen diese Unternehmen mit den Angaben über den Beruf genannt werden.</w:t>
      </w:r>
    </w:p>
    <w:p>
      <w:r>
        <w:t xml:space="preserve">(4) Zeitungen und Anschlusszeitungen, die regelmäßig wesentliche Teile fertig übernehmen, haben im Impressum auch den für den übernommenen Teil verantwortlichen Redakteur und den Verleger des anderen Druckwerks zu benennen.</w:t>
      </w:r>
    </w:p>
    <w:p>
      <w:r>
        <w:rPr>
          <w:color w:val="555555"/>
          <w:sz w:val="17"/>
        </w:rPr>
        <w:t xml:space="preserve">Zitiervorschlag: Art 8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