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BayPfleG (Bayern) — Hauptsatzung</w:t>
      </w:r>
    </w:p>
    <w:p>
      <w:r>
        <w:rPr>
          <w:color w:val="555555"/>
          <w:sz w:val="18"/>
        </w:rPr>
        <w:t xml:space="preserve">Bayerisches Pflegendengesetz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Vereinigung der Pflegenden in Bayern gibt sich eine Hauptsatzung. Darin sind insbesondere nähere Regelungen zu treffen über</w:t>
      </w:r>
    </w:p>
    <w:p>
      <w:r>
        <w:t xml:space="preserve">1. die Begründung, die Ausgestaltung und die Beendigung der Mitgliedschaft natürlicher Personen,</w:t>
      </w:r>
    </w:p>
    <w:p>
      <w:r>
        <w:t xml:space="preserve">2. den Organisationsaufbau und die Zusammensetzung, die Aufgaben und die Beschlussfassung der Organe,</w:t>
      </w:r>
    </w:p>
    <w:p>
      <w:r>
        <w:t xml:space="preserve">3. das Finanzwesen,</w:t>
      </w:r>
    </w:p>
    <w:p>
      <w:r>
        <w:t xml:space="preserve">4. die gesetzliche Vertretung und</w:t>
      </w:r>
    </w:p>
    <w:p>
      <w:r>
        <w:t xml:space="preserve">5. die Erhebung von Gebühren für die Inanspruchnahme von Einrichtungen der Vereinigung der Pflegenden in Bayern und für Leistungen, die die Vereinigung der Pflegenden in Bayern erbringt.</w:t>
      </w:r>
    </w:p>
    <w:p>
      <w:r>
        <w:t xml:space="preserve">Die Satzung bedarf der Genehmigung des Staatsministeriums und wird im Bayerischen Staatsanzeiger veröffentlicht.</w:t>
      </w:r>
    </w:p>
    <w:p>
      <w:r>
        <w:rPr>
          <w:color w:val="555555"/>
          <w:sz w:val="17"/>
        </w:rPr>
        <w:t xml:space="preserve">Zitiervorschlag: Art 5 BayPfleG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https://recht.nulegal.eu/gesetze/BayPfleG/5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