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BayPflSchSachkV (Bayern) — Durchführung der Prüfung</w:t>
      </w:r>
    </w:p>
    <w:p>
      <w:r>
        <w:rPr>
          <w:color w:val="555555"/>
          <w:sz w:val="18"/>
        </w:rPr>
        <w:t xml:space="preserve">Pflanzenschutz-Sachkundeprüfungsverordnung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Prüfungsausschuß wählt die Prüfungsaufgaben aus, die Aufgaben für die schriftliche Prüfung im fachtheoretischen Teil auf Vorschlag der zuständigen Behörde. Überregional erstellte Prüfungsaufgaben sind zu übernehmen.</w:t>
      </w:r>
    </w:p>
    <w:p>
      <w:r>
        <w:t xml:space="preserve">(2) Die Prüfung wird unter Leitung des Vorsitzenden vom Prüfungsausschuß abgenommen.</w:t>
      </w:r>
    </w:p>
    <w:p>
      <w:r>
        <w:t xml:space="preserve">(3) Die fachtheoretische Prüfung ist schriftlich und mündlich durchzuführen. Der schriftliche Teil soll nicht länger als 60 Minuten, der mündliche Teil nicht länger als 15 Minuten dauern.</w:t>
      </w:r>
    </w:p>
    <w:p>
      <w:r>
        <w:t xml:space="preserve">(4) Die Prüfung im fachpraktischen Teil soll nicht länger als 30 Minuten dauern.</w:t>
      </w:r>
    </w:p>
    <w:p>
      <w:r>
        <w:t xml:space="preserve">(5) Für die mündliche Prüfung im fachtheoretischen Teil und für die Prüfung im fachpraktischen Teil können Prüfungsstationen eingerichtet werden.</w:t>
      </w:r>
    </w:p>
    <w:p>
      <w:r>
        <w:t xml:space="preserve">(6) Über den Verlauf der Prüfung ist eine Niederschrift zu fertigen und vom Vorsitzenden des Prüfungsausschusses und von den Mitgliedern zu unterschreiben.</w:t>
      </w:r>
    </w:p>
    <w:p>
      <w:r>
        <w:rPr>
          <w:color w:val="555555"/>
          <w:sz w:val="17"/>
        </w:rPr>
        <w:t xml:space="preserve">Zitiervorschlag: § 3 BayPflSchSachkV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https://recht.nulegal.eu/gesetze/BayPflSchSachkV/3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