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BayPflGerDV (Bayern) — Befugnisse der Kontrollstellen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anerkannten Kontrollstellen sind befugt,</w:t>
      </w:r>
    </w:p>
    <w:p>
      <w:r>
        <w:t xml:space="preserve">1. Kontrollen gemäß dem Anerkennungsbescheid durchzuführen,</w:t>
      </w:r>
    </w:p>
    <w:p>
      <w:r>
        <w:t xml:space="preserve">2. Prüfplaketten nach dem Muster der Anlage 3 zu vergeben,</w:t>
      </w:r>
    </w:p>
    <w:p>
      <w:r>
        <w:t xml:space="preserve">3. Anerkennungsschilder nach dem Muster der Anlage 2 zu führen.</w:t>
      </w:r>
    </w:p>
    <w:p>
      <w:r>
        <w:rPr>
          <w:color w:val="555555"/>
          <w:sz w:val="17"/>
        </w:rPr>
        <w:t xml:space="preserve">Zitiervorschlag: § 3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