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BayPetG (Bayern) — Vorprüfung</w:t>
      </w:r>
    </w:p>
    <w:p>
      <w:r>
        <w:rPr>
          <w:color w:val="555555"/>
          <w:sz w:val="18"/>
        </w:rPr>
        <w:t xml:space="preserve">Bayerisches Petitionsgesetz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Petitionen, die ein Handeln von Behörden des Staates oder sonstiger Träger öffentlicher Verwaltung fordern, werden erst behandelt, wenn die erforderlichen Verfahren bei den zuständigen Stellen eingeleitet sind.</w:t>
      </w:r>
    </w:p>
    <w:p>
      <w:r>
        <w:t xml:space="preserve">(2) Petitionen, die ein laufendes Gerichtsverfahren betreffen, werden nur behandelt, soweit vom Freistaat Bayern oder einem sonstigen Träger öffentlicher Verwaltung als Verfahrensbeteiligtem ein bestimmtes Verhalten verlangt wird.</w:t>
      </w:r>
    </w:p>
    <w:p>
      <w:r>
        <w:t xml:space="preserve">(3) Soweit Petitionen nach den Absätzen 1 und 2 nicht behandelt werden können, teilt der Vorsitzende des zuständigen Ausschusses dies der Person mit, die die Petition eingereicht hat.</w:t>
      </w:r>
    </w:p>
    <w:p>
      <w:r>
        <w:t xml:space="preserve">(4) Petitionen werden sachlich nur behandelt, soweit sie in die Zuständigkeit des Freistaates Bayern fallende Angelegenheiten betreffen.</w:t>
      </w:r>
    </w:p>
    <w:p>
      <w:r>
        <w:t xml:space="preserve">(5) Petitionen, die ein rechtskräftig abgeschlossenes Gerichtsverfahren betreffen, werden sachlich nur behandelt, soweit</w:t>
      </w:r>
    </w:p>
    <w:p>
      <w:r>
        <w:t xml:space="preserve">1. Gegenstand des Rechtsstreits eine Ermessensentscheidung der Verwaltung war oder</w:t>
      </w:r>
    </w:p>
    <w:p>
      <w:r>
        <w:t xml:space="preserve">2. Gründe für ein Wiederaufgreifen des Verwaltungsverfahrens oder die Wiederaufnahme des gerichtlichen Verfahrens geltend gemacht werden oder</w:t>
      </w:r>
    </w:p>
    <w:p>
      <w:r>
        <w:t xml:space="preserve">3. vom Freistaat Bayern oder einem sonstigen Träger öffentlicher Verwaltung verlangt wird, auf die Vollstreckung eines zu seinen Gunsten ergangenen Urteils zu verzichten.</w:t>
      </w:r>
    </w:p>
    <w:p>
      <w:r>
        <w:t xml:space="preserve">(6) Der Ausschuß kann von einer Behandlung absehen, wenn die Person, für die die Petition eingereicht worden ist, sich mit der Behandlung gegenüber dem Landtag nicht einverstanden erklärt hat.</w:t>
      </w:r>
    </w:p>
    <w:p>
      <w:r>
        <w:rPr>
          <w:color w:val="555555"/>
          <w:sz w:val="17"/>
        </w:rPr>
        <w:t xml:space="preserve">Zitiervorschlag: Art 4 BayPetG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https://recht.nulegal.eu/gesetze/BayPetG/4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