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90 BayPVG (Bayern) — Landesamt für Verfassungsschutz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das Landesamt für Verfassungsschutz gilt dieses Gesetz mit folgenden Abweichungen:</w:t>
      </w:r>
    </w:p>
    <w:p>
      <w:r>
        <w:t xml:space="preserve">1. Der Leiter des Landesamts für Verfassungsschutz kann nach Anhörung des Personalrats bestimmen, daß Beschäftigte, bei denen dies wegen ihrer dienstlichen Aufgaben dringend geboten ist, nicht an Personalversammlungen teilnehmen.</w:t>
      </w:r>
    </w:p>
    <w:p>
      <w:r>
        <w:t xml:space="preserve">2. Die Vorschriften über eine Beteiligung von Vertretern oder Beauftragten der Gewerkschaften und Arbeitgebervereinigungen sowie Stufenvertretungs- oder Gesamtpersonalratsmitgliedern (Art. 34 Abs. 4 Satz 2, Art. 36 Abs. 1, Art. 39 Abs. 1, Art. 52) sind nicht anzuwenden.</w:t>
      </w:r>
    </w:p>
    <w:p>
      <w:r>
        <w:t xml:space="preserve">3. Bei der Beteiligung der Stufenvertretung und der Einigungsstelle sind Angelegenheiten, die lediglich Beschäftigte des Landesamts für Verfassungsschutz betreffen, wie Verschlußsachen des Geheimhaltungsgrades „VS-vertraulich“ zu behandeln (Art. 93), soweit nicht das Staatsministerium des Innern, für Sport und Integration etwas anderes bestimmt.</w:t>
      </w:r>
    </w:p>
    <w:p>
      <w:r>
        <w:rPr>
          <w:color w:val="555555"/>
          <w:sz w:val="17"/>
        </w:rPr>
        <w:t xml:space="preserve">Zitiervorschlag: Art 90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https://recht.nulegal.eu/gesetze/BayPVG/90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