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86 BayPVG (Bayern) — Allgemeine Ortskrankenkasse Bayern (AOK Bayern)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Beschäftigten der AOK Bayern gilt dieses Gesetz mit der Maßgabe, daß</w:t>
      </w:r>
    </w:p>
    <w:p>
      <w:r>
        <w:t xml:space="preserve">1. die Direktionen und die Zentrale der AOK Bayern als selbstständige Dienststellen gelten und</w:t>
      </w:r>
    </w:p>
    <w:p>
      <w:r>
        <w:t xml:space="preserve">2. bei den Direktionen und der Zentrale Gesamtpersonalräte gebildet werden, wenn in deren Bereich Geschäftsstellen oder andere Einrichtungen gemäß Art. 6 Abs. 5 Satz 2 verselbstständigt werden.</w:t>
      </w:r>
    </w:p>
    <w:p>
      <w:r>
        <w:rPr>
          <w:color w:val="555555"/>
          <w:sz w:val="17"/>
        </w:rPr>
        <w:t xml:space="preserve">Zitiervorschlag: Art 86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https://recht.nulegal.eu/gesetze/BayPVG/86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