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BayPVG (Bayern) — Bildung und Aufgaben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Hauptpersonalräte bei den obersten Dienstbehörden bilden die Arbeitsgemeinschaft der Hauptpersonalräte. Die Personalräte der obersten Dienstbehörden, bei denen kein Hauptpersonalrat gebildet wird, gelten insoweit als Hauptpersonalräte. Die Amtszeit der Arbeitsgemeinschaft beträgt fünf Jahre. Sie beginnt mit dem Ablauf der vorangegangenen Amtszeit der Arbeitsgemeinschaft. Die Amtszeit endet am 31. Juli des Jahres, in dem die regelmäßigen Personalratswahlen nach Art. 26 Abs. 3 stattfinden. Jeder Hauptpersonalrat entsendet ein Mitglied und bestimmt bis zu zwei stellvertretende Mitglieder.</w:t>
      </w:r>
    </w:p>
    <w:p>
      <w:r>
        <w:t xml:space="preserve">(2) Die Arbeitsgemeinschaft wählt mit einfacher Mehrheit einen Vorsitzenden und bis zu zwei stellvertretende Vorsitzende aus dem Kreis ihrer Mitglieder. Die Arbeitsgemeinschaft kann aus dem Kreis der Hauptpersonalräte eine Person wählen, die den Vorsitzenden bei der Führung der laufenden Geschäfte unterstützt und mit beratender Stimme an den Sitzungen der Arbeitsgemeinschaft teilnimmt.</w:t>
      </w:r>
    </w:p>
    <w:p>
      <w:r>
        <w:t xml:space="preserve">(3) Die Arbeitsgemeinschaft der Hauptpersonalräte ist anzuhören bei Entscheidungen</w:t>
      </w:r>
    </w:p>
    <w:p>
      <w:r>
        <w:t xml:space="preserve">1. der Staatsregierung, die für Geschäftsbereiche der obersten Dienstbehörden unmittelbar verbindliche Regelungen enthalten,</w:t>
      </w:r>
    </w:p>
    <w:p>
      <w:r>
        <w:t xml:space="preserve">2. von obersten Dienstbehörden, die den Geschäftsbereich anderer oberster Dienstbehörden betreffen,</w:t>
      </w:r>
    </w:p>
    <w:p>
      <w:r>
        <w:t xml:space="preserve">wenn diese Maßnahmen nach Art. 75 Abs. 4 Satz 1 Nr. 5, 12, 13, Art. 75a Abs. 1, Art. 76 Abs. 1 Satz 1 Nr. 10 oder Abs. 2 Nr. 1 bis 4 zum Gegenstand haben. Dies gilt nicht, wenn nach gesetzlichen Vorschriften die Spitzenorganisationen der zuständigen Gewerkschaften und Berufsverbände zu beteiligen sind.</w:t>
      </w:r>
    </w:p>
    <w:p>
      <w:r>
        <w:t xml:space="preserve">(4) Die nach der Verordnung über die Geschäftsverteilung der Bayerischen Staatsregierung für die Entscheidung bzw. die Vorbereitung der Entscheidung zuständige oberste Dienstbehörde unterrichtet die Arbeitsgemeinschaft der Hauptpersonalräte rechtzeitig und umfassend von der beabsichtigten Maßnahme. Die Stellungnahme der Arbeitsgemeinschaft der Hauptpersonalräte ist der nach Satz 1 zuständigen obersten Dienstbehörde innerhalb von vier Wochen mitzuteilen. Die Befugnisse und Pflichten der Personalvertretungen werden durch diese Regelung nicht berührt.</w:t>
      </w:r>
    </w:p>
    <w:p>
      <w:r>
        <w:t xml:space="preserve">(5) Die oberste Dienstbehörde, deren Geschäftsbereich der Vorsitzende der Arbeitsgemeinschaft der Hauptpersonalräte angehört, hat die durch die Tätigkeit der Arbeitsgemeinschaft der Hauptpersonalräte entstehenden Kosten zu tragen sowie für die Sitzungen und die laufende Geschäftsführung im erforderlichen Umfang Räume, Geschäftsbedarf und Büropersonal zur Verfügung zu stellen.</w:t>
      </w:r>
    </w:p>
    <w:p>
      <w:r>
        <w:t xml:space="preserve">(6) Die Arbeitsgemeinschaft der Schwerbehindertenvertretungen der obersten Landesbehörden bestimmt aus dem Kreis der Hauptschwerbehindertenvertretungen und der Schwerbehindertenvertretungen der obersten Dienstbehörden, bei denen keine Hauptschwerbehindertenvertretung gebildet ist, einen Vertreter. Die Hauptjugend- und Auszubildendenvertretungen bestimmen aus ihrem Kreis einen Vertreter. Die nach den Sätzen 1 und 2 bestimmten Vertreter sollen an den Sitzungen der Arbeitsgemeinschaft beratend teilnehmen.</w:t>
      </w:r>
    </w:p>
    <w:p>
      <w:r>
        <w:t xml:space="preserve">(7) Art. 8, 10, 11, 29 Abs. 1, Art. 30, 31 Abs. 1, Art. 35, 44 Abs. 1 Satz 2 und 3, Abs. 3 und Art. 46 Abs. 1 und 2 finden auf die rechtliche Stellung der Mitglieder bzw. die Sitzungen der Arbeitsgemeinschaft der Hauptpersonalräte entsprechende Anwendung.</w:t>
      </w:r>
    </w:p>
    <w:p>
      <w:r>
        <w:t xml:space="preserve">(8) Die Arbeitsgemeinschaft der Hauptpersonalräte gibt sich mit der Mehrheit der Stimmen ihrer Mitglieder eine Geschäftsordnung.</w:t>
      </w:r>
    </w:p>
    <w:p>
      <w:r>
        <w:rPr>
          <w:color w:val="555555"/>
          <w:sz w:val="17"/>
        </w:rPr>
        <w:t xml:space="preserve">Zitiervorschlag: Art 81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