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BayPVG (Bayern) — Ausnahmen von der Beteiligung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69 Abs. 2 Satz 3 bis 5, Art. 70a Abs. 2, Art. 75 Abs. 1, Art. 76 Abs. 1 Satz 1 Nr. 3, 4, 5 und 6, Art. 77 und 77a gelten nicht für</w:t>
      </w:r>
    </w:p>
    <w:p>
      <w:r>
        <w:t xml:space="preserve">1. die Beamten und Beamtenstellen der Besoldungsgruppe A 16 und höher sowie die Arbeitnehmer in entsprechender Stellung;</w:t>
      </w:r>
    </w:p>
    <w:p>
      <w:r>
        <w:t xml:space="preserve">2. Lehrpersonen an Einrichtungen der Lehrer-, Fachlehrer- und Förderlehrerausbildung;</w:t>
      </w:r>
    </w:p>
    <w:p>
      <w:r>
        <w:t xml:space="preserve">3. das nicht zu den habilitierten Personen zählende wissenschaftliche Personal an Forschungsstätten, die keine wissenschaftlichen Hochschulen sind;</w:t>
      </w:r>
    </w:p>
    <w:p>
      <w:r>
        <w:t xml:space="preserve">4. durch Bühnendienstvertrag oder Gastspielvertrag verpflichtete Mitglieder von Theatern sowie durch Sondervertrag verpflichtete Personen in leitender Stellung an Theatern;</w:t>
      </w:r>
    </w:p>
    <w:p>
      <w:r>
        <w:t xml:space="preserve">5. Leiter sowie Mitglieder von Orchestern mit Ausnahme der technischen Beschäftigten;</w:t>
      </w:r>
    </w:p>
    <w:p>
      <w:r>
        <w:t xml:space="preserve">6. sonstige Beschäftigte mit vorwiegend wissenschaftlicher oder künstlerischer Tätigkeit sowie wissenschaftliche und künstlerische Mitarbeiter und Lehrkräfte für besondere Aufgaben (Art. 71 und 74 BayHIG);</w:t>
      </w:r>
    </w:p>
    <w:p>
      <w:r>
        <w:t xml:space="preserve">7. leitende Arbeitnehmer, wenn sie nach Dienststellung und Dienstvertrag</w:t>
      </w:r>
    </w:p>
    <w:p>
      <w:r>
        <w:t xml:space="preserve">a) zur selbständigen Einstellung und Entlassung von in der Dienststelle oder in ihrer Abteilung beschäftigten Arbeitnehmern berechtigt sind oder</w:t>
      </w:r>
    </w:p>
    <w:p>
      <w:r>
        <w:t xml:space="preserve">b) Generalvollmacht oder Prokura haben oder</w:t>
      </w:r>
    </w:p>
    <w:p>
      <w:r>
        <w:t xml:space="preserve">c) im wesentlichen eigenverantwortlich Aufgaben wahrnehmen, die ihnen regelmäßig wegen deren Bedeutung für den Bestand und die Entwicklung der Dienststelle im Hinblick auf besondere Erfahrungen und Kenntnisse übertragen werden.</w:t>
      </w:r>
    </w:p>
    <w:p>
      <w:r>
        <w:t xml:space="preserve">Satz 1 Nr. 6 gilt nicht in den Fällen des Art. 75 Abs. 1 Satz 1 Nr. 10 bis 13.</w:t>
      </w:r>
    </w:p>
    <w:p>
      <w:r>
        <w:t xml:space="preserve">(2) Art. 69 Abs. 2 Satz 3 bis 5, Art. 75 Abs. 1 und Art. 76 Abs. 1 Satz 1 Nr. 3, 4, 5 und 6, Art. 77 und 77a gelten für die in Art. 14 Abs. 2 und 3 bezeichneten Beschäftigten und für die Beamten auf Zeit nur, wenn sie es beantragen.</w:t>
      </w:r>
    </w:p>
    <w:p>
      <w:r>
        <w:t xml:space="preserve">(3) Von Einstellungen und vor Versetzungen und Kündigungen soll der Personalrat in den Fällen des Abs. 1 Satz 1 Nr. 4 bis 7 eine Mitteilung erhalten.</w:t>
      </w:r>
    </w:p>
    <w:p>
      <w:r>
        <w:rPr>
          <w:color w:val="555555"/>
          <w:sz w:val="17"/>
        </w:rPr>
        <w:t xml:space="preserve">Zitiervorschlag: Art 78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