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BayPVG (Bayern) — Mitbestimmung in Personal- und Sozialangelegenheiten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hat mitzubestimmen in Personalangelegenheiten bei</w:t>
      </w:r>
    </w:p>
    <w:p>
      <w:r>
        <w:t xml:space="preserve">1. Einstellung – mit Ausnahme der Fälle, in denen das Beamtenverhältnis nach Ablegung der Qualifikationsprüfung auf Grund von Rechtsvorschriften endet (§ 22 Abs. 4 des BeamtStG, Art. 29 Abs. 1 LlbG) und der Vorbereitungsdienst eine allgemeine Ausbildungsstätte im Sinn des Art. 12 Abs. 1 Satz 1 des Grundgesetzes ist –, Ablehnung der Ernennung zum Beamten auf Lebenszeit;</w:t>
      </w:r>
    </w:p>
    <w:p>
      <w:r>
        <w:t xml:space="preserve">2. Beförderung im Sinn des Art. 2 Abs. 2 LlbG, Übertragung eines Amtes im Wege der Ausbildungsqualifizierung (Art. 37 LlbG);</w:t>
      </w:r>
    </w:p>
    <w:p>
      <w:r>
        <w:t xml:space="preserve">3. Übertragung der Dienstaufgaben eines anderen Amts mit höherem oder niedrigerem Endgrundgehalt oder höherer oder niedrigerer Amtszulage für eine Dauer von mehr als sechs Monaten, Zulassung zur Ausbildungsqualifizierung (Art. 37 LlbG), Teilnahme an der modularen Qualifizierung (Art. 20 LlbG);</w:t>
      </w:r>
    </w:p>
    <w:p>
      <w:r>
        <w:t xml:space="preserve">3a. Eingruppierung;</w:t>
      </w:r>
    </w:p>
    <w:p>
      <w:r>
        <w:t xml:space="preserve">4. Höhergruppierung, Übertragung einer höher zu bewertenden Tätigkeit für eine Dauer von mehr als sechs Monaten;</w:t>
      </w:r>
    </w:p>
    <w:p>
      <w:r>
        <w:t xml:space="preserve">5. Rückgruppierung, Übertragung einer niedriger zu bewertenden Tätigkeit für eine Dauer von mehr als sechs Monaten;</w:t>
      </w:r>
    </w:p>
    <w:p>
      <w:r>
        <w:t xml:space="preserve">6. Versetzung, Umsetzung innerhalb der Dienststelle, wenn sie mit einem Wechsel des Dienstorts verbunden ist (das Einzugsgebiet im Sinn des Umzugskostenrechts gehört zum Dienstort);</w:t>
      </w:r>
    </w:p>
    <w:p>
      <w:r>
        <w:t xml:space="preserve">7. Abordnung für eine Dauer von mehr als drei Monaten, es sei denn, daß der Beschäftigte mit der Abordnung einverstanden ist;</w:t>
      </w:r>
    </w:p>
    <w:p>
      <w:r>
        <w:t xml:space="preserve">8. Hinausschiebung des Eintritts in den Ruhestand wegen Erreichens der Altersgrenze, Ablehnung des Antrags auf Hinausschieben des Eintritts in den Ruhestand wegen Erreichens der Altersgrenze;</w:t>
      </w:r>
    </w:p>
    <w:p>
      <w:r>
        <w:t xml:space="preserve">9. Weiterbeschäftigung von Arbeitnehmern über die Altersgrenze hinaus, Ablehnung der Weiterbeschäftigung von Arbeitnehmern über die Altersgrenze hinaus;</w:t>
      </w:r>
    </w:p>
    <w:p>
      <w:r>
        <w:t xml:space="preserve">10. Anordnungen, welche die Freiheit in der Wahl der Wohnung beschränken;</w:t>
      </w:r>
    </w:p>
    <w:p>
      <w:r>
        <w:t xml:space="preserve">11. Versagung oder Widerruf der Genehmigung einer Nebentätigkeit, soweit es sich nicht um Beschäftigte handelt, bei deren Einstellung das Mitbestimmungsrecht des Personalrats nach Nr. 1 ausgeschlossen ist;</w:t>
      </w:r>
    </w:p>
    <w:p>
      <w:r>
        <w:t xml:space="preserve">12. Ablehnung eines Antrags auf Teilzeitbeschäftigung, Ermäßigung der Arbeitszeit oder Urlaub oder Widerruf einer genehmigten Teilzeitbeschäftigung;</w:t>
      </w:r>
    </w:p>
    <w:p>
      <w:r>
        <w:t xml:space="preserve">13. Geltendmachung von Ersatzansprüchen gegen einen Beschäftigten;</w:t>
      </w:r>
    </w:p>
    <w:p>
      <w:r>
        <w:t xml:space="preserve">14. Zuweisung nach § 20 BeamtStG oder einer entsprechenden tarifrechtlichen Regelung für eine Dauer von mehr als drei Monaten.</w:t>
      </w:r>
    </w:p>
    <w:p>
      <w:r>
        <w:t xml:space="preserve">Bei der Geltendmachung von Ersatzansprüchen gegen einen Beschäftigten (Satz 1 Nr. 13) wird der Personalrat nur auf Antrag des Beschäftigten beteiligt; dieser ist von der beabsichtigten Maßnahme rechtzeitig vorher in Kenntnis zu setzen.</w:t>
      </w:r>
    </w:p>
    <w:p>
      <w:r>
        <w:t xml:space="preserve">(2) Der Personalrat kann die Zustimmung zu einer Maßnahme nach Abs. 1 nur verweigern, wenn</w:t>
      </w:r>
    </w:p>
    <w:p>
      <w:r>
        <w:t xml:space="preserve">1. die Maßnahme gegen ein Gesetz, eine Verordnung, eine Bestimmung in einem Tarifvertrag, eine gerichtliche Entscheidung oder eine Verwaltungsanordnung oder gegen eine Richtlinie im Sinn des Abs. 4 Satz 1 Nr. 13 verstößt</w:t>
      </w:r>
    </w:p>
    <w:p>
      <w:r>
        <w:t xml:space="preserve">oder</w:t>
      </w:r>
    </w:p>
    <w:p>
      <w:r>
        <w:t xml:space="preserve">2. die durch Tatsachen begründete Besorgnis besteht, daß durch die Maßnahme der betroffene Beschäftigte oder andere Beschäftigte benachteiligt werden, ohne daß dies aus dienstlichen oder persönlichen Gründen gerechtfertigt ist</w:t>
      </w:r>
    </w:p>
    <w:p>
      <w:r>
        <w:t xml:space="preserve">oder</w:t>
      </w:r>
    </w:p>
    <w:p>
      <w:r>
        <w:t xml:space="preserve">3. die durch Tatsachen begründete Besorgnis besteht, daß der Beschäftigte oder Bewerber den Frieden in der Dienststelle durch unsoziales oder gesetzwidriges Verhalten stören werde.</w:t>
      </w:r>
    </w:p>
    <w:p>
      <w:r>
        <w:t xml:space="preserve">(3) Der Personalrat hat mitzubestimmen in sozialen Angelegenheiten bei</w:t>
      </w:r>
    </w:p>
    <w:p>
      <w:r>
        <w:t xml:space="preserve">1. Gewährung von Unterstützungen, Vorschüssen, Darlehen und entsprechenden sozialen Zuwendungen, wenn der Beschäftigte es beantragt;</w:t>
      </w:r>
    </w:p>
    <w:p>
      <w:r>
        <w:t xml:space="preserve">2. Zuweisung und Kündigung von Wohnungen, über die die Dienststelle verfügt;</w:t>
      </w:r>
    </w:p>
    <w:p>
      <w:r>
        <w:t xml:space="preserve">3. Zuweisung von Dienst- und Pachtland und Festsetzung der Nutzungsbedingungen.</w:t>
      </w:r>
    </w:p>
    <w:p>
      <w:r>
        <w:t xml:space="preserve">In den Fällen des Satzes 1 Nr. 1 bestimmt auf Verlangen des Antragstellers nur der Vorstand des Personalrats mit. Die Dienststelle hat dem Personalrat nach Abschluß jedes Kalenderjahres einen Überblick über die Unterstützungen und entsprechenden sozialen Zuwendungen zu geben. Dabei sind die Anträge und die Leistungen gegenüberzustellen. Auskunft über die von den Antragstellern angeführten Gründe wird hierbei nicht erteilt.</w:t>
      </w:r>
    </w:p>
    <w:p>
      <w:r>
        <w:t xml:space="preserve">(4) Der Personalrat hat, soweit eine gesetzliche oder tarifliche Regelung nicht besteht, ferner mitzubestimmen über</w:t>
      </w:r>
    </w:p>
    <w:p>
      <w:r>
        <w:t xml:space="preserve">1. Beginn und Ende der täglichen Arbeitszeit und der Pausen sowie die Verteilung der Arbeitszeit auf die einzelnen Wochentage sowie generelle Regelungen zur Anordnung von Dienstbereitschaft, Bereitschaftsdienst, Rufbereitschaft, Mehrarbeit und Überstunden sowie Einführung, Änderung und Aufhebung von Arbeitszeitmodellen;</w:t>
      </w:r>
    </w:p>
    <w:p>
      <w:r>
        <w:t xml:space="preserve">2. Zeit, Ort und Art der Auszahlung der Besoldung und Arbeitsentgelte;</w:t>
      </w:r>
    </w:p>
    <w:p>
      <w:r>
        <w:t xml:space="preserve">3. Aufstellung des Urlaubsplans;</w:t>
      </w:r>
    </w:p>
    <w:p>
      <w:r>
        <w:t xml:space="preserve">4. Fragen der Lohngestaltung innerhalb der Dienststelle, insbesondere die Aufstellung von Entlohnungsgrundsätzen, die Einführung und Anwendung von neuen Entlohnungsmethoden und deren Änderung sowie die Festsetzung der Akkord- und Prämiensätze und vergleichbarer leistungsbezogener Entgelte, einschließlich der Geldfaktoren;</w:t>
      </w:r>
    </w:p>
    <w:p>
      <w:r>
        <w:t xml:space="preserve">5. Errichtung, Verwaltung und Auflösung von Sozialeinrichtungen ohne Rücksicht auf ihre Rechtsform;</w:t>
      </w:r>
    </w:p>
    <w:p>
      <w:r>
        <w:t xml:space="preserve">6. Durchführung der Berufsausbildung bei Arbeitnehmern;</w:t>
      </w:r>
    </w:p>
    <w:p>
      <w:r>
        <w:t xml:space="preserve">7. Bestellung und Abberufung von Vertrauens- und Betriebsärzten, Fachkräften für Arbeitssicherheit, Sicherheitsbeauftragten und Datenschutzbeauftragten;</w:t>
      </w:r>
    </w:p>
    <w:p>
      <w:r>
        <w:t xml:space="preserve">8. Maßnahmen zur Verhütung von Dienst- und Arbeitsunfällen und sonstigen Gesundheitsschädigungen;</w:t>
      </w:r>
    </w:p>
    <w:p>
      <w:r>
        <w:t xml:space="preserve">9. Grundsätze über die Bewertung von anerkannten Vorschlägen im Rahmen des betrieblichen Vorschlagwesens;</w:t>
      </w:r>
    </w:p>
    <w:p>
      <w:r>
        <w:t xml:space="preserve">10. Inhalt von Personalfragebogen;</w:t>
      </w:r>
    </w:p>
    <w:p>
      <w:r>
        <w:t xml:space="preserve">11. Beurteilungsrichtlinien;</w:t>
      </w:r>
    </w:p>
    <w:p>
      <w:r>
        <w:t xml:space="preserve">12. Aufstellung von Sozialplänen einschließlich Plänen für Umschulungen zum Ausgleich oder zur Milderung von wirtschaftlichen Nachteilen, die dem Beschäftigten infolge von Rationalisierungsmaßnahmen entstehen;</w:t>
      </w:r>
    </w:p>
    <w:p>
      <w:r>
        <w:t xml:space="preserve">13. Erlaß von Richtlinien über die personelle Auswahl bei Einstellungen, Versetzungen, Umgruppierungen und Kündigungen.</w:t>
      </w:r>
    </w:p>
    <w:p>
      <w:r>
        <w:t xml:space="preserve">Muß für Gruppen von Beschäftigten die tägliche Arbeitszeit (Satz 1 Nr. 1) nach Erfordernissen, die die Dienststelle nicht voraussehen kann, unregelmäßig und kurzfristig festgesetzt werden, so beschränkt sich die Mitbestimmung auf die Grundsätze für die Aufstellung der Dienstpläne.</w:t>
      </w:r>
    </w:p>
    <w:p>
      <w:r>
        <w:rPr>
          <w:color w:val="555555"/>
          <w:sz w:val="17"/>
        </w:rPr>
        <w:t xml:space="preserve">Zitiervorschlag: Art 75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