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25 BayPVG (Bayern) — Wahlanfechtung</w:t>
      </w:r>
    </w:p>
    <w:p>
      <w:r>
        <w:rPr>
          <w:color w:val="555555"/>
          <w:sz w:val="18"/>
        </w:rPr>
        <w:t xml:space="preserve">Bayerisches Personalvertretungsgesetz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Mindestens drei Wahlberechtigte, jede in der Dienststelle vertretene Gewerkschaft oder der Leiter der Dienststelle können binnen einer Frist von 14 Tagen, vom Tag der Bekanntgabe des Wahlergebnisses an gerechnet, die Wahl beim Verwaltungsgericht anfechten, wenn gegen wesentliche Vorschriften über das Wahlrecht, die Wählbarkeit oder das Wahlverfahren verstoßen worden und eine Berichtigung nicht erfolgt ist, es sei denn, daß durch den Verstoß das Wahlergebnis nicht geändert oder beeinflußt werden konnte.</w:t>
      </w:r>
    </w:p>
    <w:p>
      <w:r>
        <w:t xml:space="preserve">(2) Bis zur rechtskräftigen Entscheidung des Verwaltungsgerichts und bis zur Feststellung des Wahlergebnisses bei der Wiederholungswahl führt der Personalrat die Geschäfte weiter. Wird die Wahl für ungültig erklärt, so bleiben die vorher gefaßten Beschlüsse des Personalrats in Kraft.</w:t>
      </w:r>
    </w:p>
    <w:p>
      <w:r>
        <w:rPr>
          <w:color w:val="555555"/>
          <w:sz w:val="17"/>
        </w:rPr>
        <w:t xml:space="preserve">Zitiervorschlag: Art 25 BayPVG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https://recht.nulegal.eu/gesetze/BayPVG/25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