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BayPVG (Bayern) — Grundsätze des Wahlverfahrens</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wird in geheimer und unmittelbarer Wahl gewählt.</w:t>
      </w:r>
    </w:p>
    <w:p>
      <w:r>
        <w:t xml:space="preserve">(2) Besteht der Personalrat aus mehr als einer Person, so wählen die Beamten und Arbeitnehmer ihre Vertreter (Art. 17) je in getrennten Wahlgängen, es sei denn, daß die wahlberechtigten Angehörigen jeder Gruppe vor der Neuwahl in getrennten geheimen Abstimmungen die gemeinsame Wahl beschließen. Der Beschluß bedarf der Mehrheit der Stimmen aller Wahlberechtigten jeder Gruppe.</w:t>
      </w:r>
    </w:p>
    <w:p>
      <w:r>
        <w:t xml:space="preserve">(3) Die Wahl wird nach den Grundsätzen der Verhältniswahl durchgeführt. Wird nur ein Wahlvorschlag eingereicht, so findet Personenwahl statt. In Dienststellen, deren Personalrat aus einer Person besteht, wird dieser mit einfacher Stimmenmehrheit gewählt. Das gleiche gilt für Gruppen, denen nur ein Vertreter im Personalrat zusteht.</w:t>
      </w:r>
    </w:p>
    <w:p>
      <w:r>
        <w:t xml:space="preserve">(4) Zur Wahl des Personalrats können die wahlberechtigten Beschäftigten und die in der Dienststelle vertretenen Gewerkschaften Wahlvorschläge machen. Die Wahlvorschläge sollen mindestens soviele Bewerberinnen und Bewerber enthalten wie erforderlich sind, um die anteilige Verteilung der Sitze im Personalrat auf Frauen und Männer zu erreichen. Jeder Wahlvorschlag der Beschäftigten muß von mindestens einem Zwanzigstel der wahlberechtigten Gruppenangehörigen, jedoch von mindestens drei Wahlberechtigten unterzeichnet sein. In jedem Fall genügt die Unterzeichnung durch 50 wahlberechtigte Gruppenangehörige. Die nach Art. 14 Abs. 2 nicht wählbaren Beschäftigten dürfen keine Wahlvorschläge machen oder unterzeichnen. Anstelle der Unterzeichnung ist auch die Einreichung in elektronischer Form unter Verwendung einer qualifiziert elektronischen Signatur zulässig.</w:t>
      </w:r>
    </w:p>
    <w:p>
      <w:r>
        <w:t xml:space="preserve">(5) Ist gemeinsame Wahl beschlossen worden, so muß jeder Wahlvorschlag der Beschäftigten von mindestens einem Zwanzigstel der wahlberechtigten Beschäftigten unterzeichnet sein; Abs. 4 Satz 3 bis 6 gilt entsprechend.</w:t>
      </w:r>
    </w:p>
    <w:p>
      <w:r>
        <w:t xml:space="preserve">(6) Werden bei gemeinsamer Wahl für eine Gruppe gruppenfremde Bewerber vorgeschlagen, muß der Wahlvorschlag von mindestens einem Zwanzigstel der wahlberechtigten Angehörigen der Gruppe unterzeichnet sein, für die sie vorgeschlagen sind. Abs. 4 Satz 4 bis 6 gilt gelten entsprechend.</w:t>
      </w:r>
    </w:p>
    <w:p>
      <w:r>
        <w:t xml:space="preserve">(7) Jeder Wahlvorschlag einer Gewerkschaft muss von zwei Beauftragten unterzeichnet sein. Ein von mehreren Gewerkschaften eingereichter gemeinsamer Wahlvorschlag muss von je zwei Beauftragten jeder beteiligten Gewerkschaft unterzeichnet sein. Die Beauftragten müssen Beschäftigte der Dienststelle sein und einer in der Dienststelle vertretenen Gewerkschaft angehören. Bei Zweifeln an der Beauftragung kann der Wahlvorstand verlangen, dass die Gewerkschaft die Beauftragung bestätigt. Abs. 4 Satz 6 gilt entsprechend.</w:t>
      </w:r>
    </w:p>
    <w:p>
      <w:r>
        <w:t xml:space="preserve">(8) Jeder Beschäftigte kann nur auf einem Wahlvorschlag benannt werden.</w:t>
      </w:r>
    </w:p>
    <w:p>
      <w:r>
        <w:t xml:space="preserve">(9) Findet Verhältniswahl statt, hat der Wahlberechtigte so viele Stimmen, wie bei getrennter Wahl Gruppenvertreter, bei gemeinsamer Wahl Personalratsmitglieder zu wählen sind. Der Wahlberechtigte kann seine Stimme nur Bewerbern geben, deren Namen in demselben Wahlvorschlag enthalten sind. Er kann durch Kennzeichnung eines Wahlvorschlags diesen unverändert annehmen. Innerhalb der Gesamtzahl der für jede Gruppe zulässigen Stimmen kann er einem Bewerber bis zu drei Stimmen geben.</w:t>
      </w:r>
    </w:p>
    <w:p>
      <w:r>
        <w:rPr>
          <w:color w:val="555555"/>
          <w:sz w:val="17"/>
        </w:rPr>
        <w:t xml:space="preserve">Zitiervorschlag: Art 19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