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BayOeffVetTierAeWO (Bayern)</w:t>
      </w:r>
    </w:p>
    <w:p>
      <w:r>
        <w:rPr>
          <w:color w:val="555555"/>
          <w:sz w:val="18"/>
        </w:rPr>
        <w:t xml:space="preserve">Weiterbildungsordnung für Tierärzte im Gebiet „Öffentliches Veterinärwesen“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6 BayOeffVetTierAeWO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https://recht.nulegal.eu/gesetze/BayOeffVetTierAeWO/6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