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BayOeffVetTierAeWO (Bayern)</w:t>
      </w:r>
    </w:p>
    <w:p>
      <w:r>
        <w:rPr>
          <w:color w:val="555555"/>
          <w:sz w:val="18"/>
        </w:rPr>
        <w:t xml:space="preserve">Weiterbildungsordnung für Tierärzte im Gebiet „Öffentliches Veterinärwesen“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Vorgeschriebene Weiterbildungszeit im Sinn des § 2 Abs. 1 Satz 1 Nr. 1 ist eine insgesamt dreijährige hauptberufliche tierärztliche Tätigkeit in staatlichen oder kommunalen Veterinärämtern oder in den für das Veterinärwesen zuständigen Organisationseinheiten einer Regierung, eines Untersuchungsamts oder einer obersten Landesveterinärbehörde.</w:t>
      </w:r>
    </w:p>
    <w:p>
      <w:r>
        <w:t xml:space="preserve">(2) Mindestens 18 Monate der in Satz 1 genannten Zeit müssen auf eine tierärztliche Tätigkeit in Veterinärämtern entfallen.</w:t>
      </w:r>
    </w:p>
    <w:p>
      <w:r>
        <w:t xml:space="preserve">(3) Ausbildungszeiten, die im Rahmen eines Vorbereitungsdienstes an den in den Absätzen 1 und 2 genannten Behörden oder Stellen abgeleistet wurden, werden auf die Zeiten nach den Absätzen 1 und 2 angerechnet.</w:t>
      </w:r>
    </w:p>
    <w:p>
      <w:r>
        <w:t xml:space="preserve">(4) Im Fall einer Teilzeittätigkeit verlängern sich die in den Absätzen 1 und 2 vorgeschriebenen Zeiten entsprechend.</w:t>
      </w:r>
    </w:p>
    <w:p>
      <w:r>
        <w:rPr>
          <w:color w:val="555555"/>
          <w:sz w:val="17"/>
        </w:rPr>
        <w:t xml:space="preserve">Zitiervorschlag: § 3 BayOeffVetTierAeWO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https://recht.nulegal.eu/gesetze/BayOeffVetTierAeWO/3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