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BayOeRVNeuOG (Bayern)</w:t>
      </w:r>
    </w:p>
    <w:p>
      <w:r>
        <w:rPr>
          <w:color w:val="555555"/>
          <w:sz w:val="18"/>
        </w:rPr>
        <w:t xml:space="preserve">Gesetz zur Neuordnung der Rechtsverhältnisse der öffentlich-rechtlichen Versicherungsanstalten des Freistaates Bayern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Landtag des Freistaates Bayern hat das folgende Gesetz beschlossen, das nach Anhörung des Senats hiermit bekanntgemacht wird:</w:t>
      </w:r>
    </w:p>
    <w:p>
      <w:r>
        <w:rPr>
          <w:color w:val="555555"/>
          <w:sz w:val="17"/>
        </w:rPr>
        <w:t xml:space="preserve">Zitiervorschlag: Eingangsformel BayOeRVNeuOG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https://recht.nulegal.eu/gesetze/BayOeRVNeuOG/eingangsformel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