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13 BayOeRVNeuOG (Bayern) — Genußrechte</w:t>
      </w:r>
    </w:p>
    <w:p>
      <w:r>
        <w:rPr>
          <w:color w:val="555555"/>
          <w:sz w:val="18"/>
        </w:rPr>
        <w:t xml:space="preserve">Gesetz zur Neuordnung der Rechtsverhältnisse der öffentlich-rechtlichen Versicherungsanstalten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Anstalten können nach Maßgabe der Gesetze Genußrechte ausgeben oder sonstiges Beteiligungskapital aufnehmen.</w:t>
      </w:r>
    </w:p>
    <w:p>
      <w:r>
        <w:rPr>
          <w:color w:val="555555"/>
          <w:sz w:val="17"/>
        </w:rPr>
        <w:t xml:space="preserve">Zitiervorschlag: Art 13 BayOeRVNeuOG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https://recht.nulegal.eu/gesetze/BayOeRVNeuOG/13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13 BayOeRVNeuOG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