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BayNotHStBaPa (Bayern)</w:t>
      </w:r>
    </w:p>
    <w:p>
      <w:r>
        <w:rPr>
          <w:color w:val="555555"/>
          <w:sz w:val="18"/>
        </w:rPr>
        <w:t xml:space="preserve">Notenwechsel zwischen dem Freistaat Bayern und dem Heiligen Stuhl zur Verlängerung der Regelung über ruhende Fakultäten der Universitäten Bamberg und Passau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Note</w:t>
      </w:r>
    </w:p>
    <w:p>
      <w:r>
        <w:rPr>
          <w:color w:val="555555"/>
          <w:sz w:val="17"/>
        </w:rPr>
        <w:t xml:space="preserve">Zitiervorschlag: Eingangsformel BayNotHStBaPa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https://recht.nulegal.eu/gesetze/BayNotHStBaPa/eingangsformel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