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BayNdsArchVersStV (Bayern)</w:t>
      </w:r>
    </w:p>
    <w:p>
      <w:r>
        <w:rPr>
          <w:color w:val="555555"/>
          <w:sz w:val="18"/>
        </w:rPr>
        <w:t xml:space="preserve">Staatsvertrag zwischen dem Freistaat Bayern und dem Land Niedersachsen über die Zugehörigkeit der freischaffenden (freiberuflich tätigen) und beamteten Architekten des Landes Niedersachsen zur Bayerischen Architektenversorgung Vom 23. Oktober/24. November 1978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BayNdsArchVersStV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https://recht.nulegal.eu/gesetze/BayNdsArchVersStV/eingangsformel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