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BayNdsArchVersStV (Bayern) — Mitgliedschaft</w:t>
      </w:r>
    </w:p>
    <w:p>
      <w:r>
        <w:rPr>
          <w:color w:val="555555"/>
          <w:sz w:val="18"/>
        </w:rPr>
        <w:t xml:space="preserve">Staatsvertrag zwischen dem Freistaat Bayern und dem Land Niedersachsen über die Zugehörigkeit der freischaffenden (freiberuflich tätigen) und beamteten Architekten des Landes Niedersachsen zur Bayerischen Architektenversorgung Vom 23. Oktober/24. November 1978</w:t>
      </w:r>
    </w:p>
    <w:p>
      <w:r>
        <w:rPr>
          <w:color w:val="555555"/>
          <w:sz w:val="18"/>
        </w:rPr>
        <w:t xml:space="preserve">Landesrecht Bayern</w:t>
      </w:r>
    </w:p>
    <w:p>
      <w:r>
        <w:rPr>
          <w:color w:val="555555"/>
          <w:sz w:val="18"/>
        </w:rPr>
        <w:t xml:space="preserve">Stand: 25.08.2026 (konsolidierte Textfassung, kein amtliches Inkrafttretensdatum)</w:t>
      </w:r>
    </w:p>
    <w:p>
      <w:r>
        <w:t xml:space="preserve">(1) Mitglieder der Bayerischen Architektenversorgung sind diejenigen nicht berufsunfähigen Mitglieder der Architektenkammer Niedersachsen, die in der von dieser geführten Architektenliste als freischaffende (freiberuflich tätige) Architekten oder als beamtete Architekten eingetragen sind, soweit Art. 3 dieses Staatsvertrages und die Satzung der Bayerischen Architektenversorgung keine Ausnahmen bestimmen.</w:t>
      </w:r>
    </w:p>
    <w:p>
      <w:r>
        <w:t xml:space="preserve">(2) Soweit die Satzung der Bayerischen Architektenversorgung Rechtswirkungen an die Zugehörigkeit zur Bayerischen Architektenkammer knüpft, ergeben sich die gleichen Rechtswirkungen für die Mitglieder der Architektenkammer Niedersachsen aus der Zugehörigkeit zu dieser Kammer.</w:t>
      </w:r>
    </w:p>
    <w:p>
      <w:r>
        <w:rPr>
          <w:color w:val="555555"/>
          <w:sz w:val="17"/>
        </w:rPr>
        <w:t xml:space="preserve">Zitiervorschlag: Art 1 BayNdsArchVersStV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https://recht.nulegal.eu/gesetze/BayNdsArchVersStV/1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