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BayNatSchnoedV (Bayern) — Schutzzweck</w:t>
      </w:r>
    </w:p>
    <w:p>
      <w:r>
        <w:rPr>
          <w:color w:val="555555"/>
          <w:sz w:val="18"/>
        </w:rPr>
        <w:t xml:space="preserve">Verordnung über das Naturschutzgebiet „Donaualtwasser Schnödhof“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Zweck des Naturschutzgebiets „Donaualtwasser Schnödhof“ ist es,</w:t>
      </w:r>
    </w:p>
    <w:p>
      <w:r>
        <w:t xml:space="preserve">1. einen typischen und besonders gut ausgebildeten Donau-Altwasserbereich mit ausgeprägten Verlandungszonen, Feuchtwiesen, Auwaldresten und Halbtrockenrasen in seinem Charakter zu erhalten,</w:t>
      </w:r>
    </w:p>
    <w:p>
      <w:r>
        <w:t xml:space="preserve">2. die Lebensbereiche zahlreicher bedrohter Tier- und Pflanzenarten zu schützen und Störungen von diesen fernzuhalten,</w:t>
      </w:r>
    </w:p>
    <w:p>
      <w:r>
        <w:t xml:space="preserve">3. die für den Bestand dieses Altwassers und seines schützenswerten Umlandes notwendigen Standortbedingungen, insbesondere den Wasserhaushalt, zu sichern,</w:t>
      </w:r>
    </w:p>
    <w:p>
      <w:r>
        <w:t xml:space="preserve">4. die durch die dortigen Lebensgemeinschaften bestimmte natürliche Eigenart des Gebiets zu bewahren und dessen natürliche Entwicklung zu gewährleisten.</w:t>
      </w:r>
    </w:p>
    <w:p>
      <w:r>
        <w:rPr>
          <w:color w:val="555555"/>
          <w:sz w:val="17"/>
        </w:rPr>
        <w:t xml:space="preserve">Zitiervorschlag: § 3 BayNatSchnoedV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https://recht.nulegal.eu/gesetze/BayNatSchnoedV/3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