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BayNatSchnoedV (Bayern) — Schutzgebietsgrenzen</w:t>
      </w:r>
    </w:p>
    <w:p>
      <w:r>
        <w:rPr>
          <w:color w:val="555555"/>
          <w:sz w:val="18"/>
        </w:rPr>
        <w:t xml:space="preserve">Verordnung über das Naturschutzgebiet „Donaualtwasser Schnödhof“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Schutzgebiet hat eine Größe von ca. 79,9 Hektar und liegt im Bereich des Marktes Burgheim, Gemarkung Burgheim, des Marktes Rennertshofen, Gemarkung Bertoldsheim, Landkreis Neuburg-Schrobenhausen und der Gemeinde Marxheim, Landkreis Donau-Ries.</w:t>
      </w:r>
    </w:p>
    <w:p>
      <w:r>
        <w:t xml:space="preserve">(2) Die Grenzen des Schutzgebiets ergeben sich aus den Schutzgebietskarten (Anlagen) im Maßstab 1 : 25 000 und 1 : 5 000, die Bestandteil dieser Verordnung sind. Maßgebend für den Grenzverlauf ist die Karte M = 1 : 5 000 (Innenkante der Begrenzungslinie).</w:t>
      </w:r>
    </w:p>
    <w:p>
      <w:r>
        <w:rPr>
          <w:color w:val="555555"/>
          <w:sz w:val="17"/>
        </w:rPr>
        <w:t xml:space="preserve">Zitiervorschlag: § 2 BayNatSchnoedV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https://recht.nulegal.eu/gesetze/BayNatSchnoedV/2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