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BayNatSchG (Bayern) — Kompensationsmaßnahmen (Art. 8 Abs. 1 Satz 2 abweichend von § 14 Abs. 3 BNatSchG; Art. 8 Abs. 3 abweichend von § 15 Abs. 7 und 8 BNatSchG)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untere Naturschutzbehörde bestätigt im Benehmen mit der betroffenen Fachbehörde die grundsätzliche Eignung der Fläche und der vorgesehenen vorgezogenen Ausgleichs- und Ersatzmaßnahmen nach § 16 Abs. 1 Nr. 1 BNatSchG. Die Wiederherstellung des Ausgangszustands bleibt bis zur Entscheidung durch die nach § 17 Abs. 1 BNatSchG zuständige Behörde möglich.</w:t>
      </w:r>
    </w:p>
    <w:p>
      <w:r>
        <w:t xml:space="preserve">(2) Die Staatsregierung wird ermächtigt, Regelungen zur Bevorratung von vorgezogenen Ausgleichs- und Ersatzmaßnahmen, insbesondere die Erfassung, Bewertung oder Buchung vorgezogener Ausgleichs- und Ersatzmaßnahmen, deren Genehmigungsbedürftigkeit und Handelbarkeit sowie den Übergang der Verantwortung nach § 15 Abs. 4 BNatSchG auf Dritte, die vorgezogene Ausgleichs- und Ersatzmaßnahmen durchführen, durch Rechtsverordnung zu treffen.</w:t>
      </w:r>
    </w:p>
    <w:p>
      <w:r>
        <w:t xml:space="preserve">(3) Die Staatsregierung wird ermächtigt, das Nähere zur Kompensation von Eingriffen durch Rechtsverordnung zu regeln, insbesondere</w:t>
      </w:r>
    </w:p>
    <w:p>
      <w:r>
        <w:t xml:space="preserve">1. zu Inhalt, Art und Umfang von Ausgleichs- und Ersatzmaßnahmen einschließlich Maßnahmen zur Entsiegelung, zur Wiedervernetzung von Lebensräumen und zur Bewirtschaftung und Pflege sowie zur Festlegung diesbezüglicher Standards, insbesondere für vergleichbare Eingriffsarten,</w:t>
      </w:r>
    </w:p>
    <w:p>
      <w:r>
        <w:t xml:space="preserve">2. die Höhe der Ersatzzahlung und das Verfahren zu ihrer Erhebung.</w:t>
      </w:r>
    </w:p>
    <w:p>
      <w:r>
        <w:t xml:space="preserve">§ 15 Abs. 7 und 8 BNatSchG und darauf gestützte Verordnungen des Bundes finden keine Anwendung. Abweichend vom Bundesrecht gelten die Regelungen nach Abs. 2 und Abs. 3 Satz 1 sowie die auf dieser Grundlage erlassene Bayerische Kompensationsverordnung auch im Anwendungsbereich des § 15 Abs. 8 BNatSchG und der darauf gestützten Bundeskompensationsverordnung.</w:t>
      </w:r>
    </w:p>
    <w:p>
      <w:r>
        <w:rPr>
          <w:color w:val="555555"/>
          <w:sz w:val="17"/>
        </w:rPr>
        <w:t xml:space="preserve">Zitiervorschlag: Art 8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