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5a BayNatSchG (Bayern) — Landschaftspflegeprogramm</w:t>
      </w:r>
    </w:p>
    <w:p>
      <w:r>
        <w:rPr>
          <w:color w:val="555555"/>
          <w:sz w:val="18"/>
        </w:rPr>
        <w:t xml:space="preserve">Bayerisches Naturschutzgesetz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Zugunsten von Naturschutz und Landschaftspflege können im Rahmen der verfügbaren Haushaltsmittel insbesondere folgende Maßnahmen gefördert werden:</w:t>
      </w:r>
    </w:p>
    <w:p>
      <w:r>
        <w:t xml:space="preserve">1. Erhaltung, Pflege, Entwicklung und Neuschaffung ökologisch wertvoller Lebensräume,</w:t>
      </w:r>
    </w:p>
    <w:p>
      <w:r>
        <w:t xml:space="preserve">2. Erhaltung der Artenvielfalt einschließlich kommunaler Maßnahmen,</w:t>
      </w:r>
    </w:p>
    <w:p>
      <w:r>
        <w:t xml:space="preserve">3. Naturschutzprojekte sowie Projekte zur Renaturierung von Mooren,</w:t>
      </w:r>
    </w:p>
    <w:p>
      <w:r>
        <w:t xml:space="preserve">4. Umsetzung der Landschaftspläne,</w:t>
      </w:r>
    </w:p>
    <w:p>
      <w:r>
        <w:t xml:space="preserve">5. Aufbau und Pflege des Biotopverbunds gemäß Art. 19 Abs. 1 und</w:t>
      </w:r>
    </w:p>
    <w:p>
      <w:r>
        <w:t xml:space="preserve">6. naturschutzbezogene Information und Beratung.</w:t>
      </w:r>
    </w:p>
    <w:p>
      <w:r>
        <w:rPr>
          <w:color w:val="555555"/>
          <w:sz w:val="17"/>
        </w:rPr>
        <w:t xml:space="preserve">Zitiervorschlag: Art 5a BayNatSchG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https://recht.nulegal.eu/gesetze/BayNatSchG/5a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