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43 BayNatSchG (Bayern) — Behörden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Durchführung des Bundesnaturschutzgesetzes, dieses Gesetzes und der auf Grund dieser Gesetze erlassenen Rechtsvorschriften ist grundsätzlich Aufgabe des Staates.</w:t>
      </w:r>
    </w:p>
    <w:p>
      <w:r>
        <w:t xml:space="preserve">(2) Behörden für den Schutz der Natur, die Pflege der Landschaft und die Erholung in der freien Natur (Naturschutzbehörden) sind</w:t>
      </w:r>
    </w:p>
    <w:p>
      <w:r>
        <w:t xml:space="preserve">1. das Staatsministerium für Umwelt und Verbraucherschutz als oberste Naturschutzbehörde,</w:t>
      </w:r>
    </w:p>
    <w:p>
      <w:r>
        <w:t xml:space="preserve">2. die Regierungen als höhere Naturschutzbehörden,</w:t>
      </w:r>
    </w:p>
    <w:p>
      <w:r>
        <w:t xml:space="preserve">3. die Kreisverwaltungsbehörden als untere Naturschutzbehörden.</w:t>
      </w:r>
    </w:p>
    <w:p>
      <w:r>
        <w:t xml:space="preserve">(3) Die unteren und höheren Naturschutzbehörden werden mit hauptamtlichen Fachkräften ausgestattet, die von nebenamtlichen und ehrenamtlichen Mitarbeitern und Mitarbeiterinnen unterstützt werden können.</w:t>
      </w:r>
    </w:p>
    <w:p>
      <w:r>
        <w:rPr>
          <w:color w:val="555555"/>
          <w:sz w:val="17"/>
        </w:rPr>
        <w:t xml:space="preserve">Zitiervorschlag: Art 43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https://recht.nulegal.eu/gesetze/BayNatSchG/43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