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29 BayNatSchG (Bayern) — Sportliche Betätigung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Zum Betreten im Sinn dieses Teils gehören auch das Skifahren, das Schlittenfahren, das Reiten, das Ballspielen und ähnliche sportliche Betätigungen in der freien Natur.</w:t>
      </w:r>
    </w:p>
    <w:p>
      <w:r>
        <w:rPr>
          <w:color w:val="555555"/>
          <w:sz w:val="17"/>
        </w:rPr>
        <w:t xml:space="preserve">Zitiervorschlag: Art 29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https://recht.nulegal.eu/gesetze/BayNatSchG/29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