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20 BayNatSchG (Bayern) — Auswahl und Festlegung von Natura 2000-Gebieten; besonderer Schutz der Gebiete (Art. 20 Abs. 2 abweichend von § 32 Abs. 4 BNatSchG)</w:t>
      </w:r>
    </w:p>
    <w:p>
      <w:r>
        <w:rPr>
          <w:color w:val="555555"/>
          <w:sz w:val="18"/>
        </w:rPr>
        <w:t xml:space="preserve">Bayerisches Naturschutzgesetz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Staatsregierung wählt die Natura 2000-Gebiete unter Beteiligung der Betroffenen aus. Die oberste Naturschutzbehörde wird ermächtigt, die Natura 2000-Gebiete sowie die Gebietsbegrenzungen und die Erhaltungsziele dieser Gebiete durch Rechtsverordnung festzulegen; die Rechtsverordnung ergeht im Einvernehmen mit den Staatsministerien für Wohnen, Bau und Verkehr sowie für Ernährung, Landwirtschaft, Forsten und Tourismus.</w:t>
      </w:r>
    </w:p>
    <w:p>
      <w:r>
        <w:t xml:space="preserve">(2) Die Unterschutzstellung nach § 32 Abs. 4 BNatSchG kann auch dann unterbleiben, wenn Maßnahmen auf Grund von Förderprogrammen einen gleichwertigen Schutz gewährleisten.</w:t>
      </w:r>
    </w:p>
    <w:p>
      <w:r>
        <w:rPr>
          <w:color w:val="555555"/>
          <w:sz w:val="17"/>
        </w:rPr>
        <w:t xml:space="preserve">Zitiervorschlag: Art 20 BayNatSchG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https://recht.nulegal.eu/gesetze/BayNatSchG/20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20 BayNatSchG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