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16 BayNatSchG (Bayern) — Schutz bestimmter Landschaftsbestandteile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Es ist verboten, in der freien Natur</w:t>
      </w:r>
    </w:p>
    <w:p>
      <w:r>
        <w:t xml:space="preserve">1. Hecken, lebende Zäune, Feldgehölze oder -gebüsche einschließlich Ufergehölze oder -gebüsche zu roden, abzuschneiden, zu fällen oder auf sonstige Weise erheblich zu beeinträchtigen,</w:t>
      </w:r>
    </w:p>
    <w:p>
      <w:r>
        <w:t xml:space="preserve">2. Höhlen, ökologisch oder geomorphologisch bedeutsame Dolinen, Toteislöcher, aufgelassene künstliche unterirdische Hohlräume, Trockenmauern, Lesesteinwälle sowie Tümpel und Kleingewässer zu beseitigen oder erheblich zu beeinträchtigen,</w:t>
      </w:r>
    </w:p>
    <w:p>
      <w:r>
        <w:t xml:space="preserve">3. entlang natürlicher oder naturnaher Bereiche fließender oder stehender Gewässer, ausgenommen künstliche Gewässer im Sinne von § 3 Nr. 4 des Wasserhaushaltsgesetzes und Be- und Entwässerungsgräben im Sinne von Art. 1 des Bayerischen Wassergesetzes, in einer Breite von mindestens 5 m von der Uferlinie diese garten- oder ackerbaulich zu nutzen (Gewässerrandstreifen),</w:t>
      </w:r>
    </w:p>
    <w:p>
      <w:r>
        <w:t xml:space="preserve">4. Bodensenken im Außenbereich im Sinne des § 35 des Baugesetzbuches zu verfüllen,</w:t>
      </w:r>
    </w:p>
    <w:p>
      <w:r>
        <w:t xml:space="preserve">5. Alleen an öffentlichen oder privaten Verkehrsflächen und Wirtschaftswegen zu beseitigen, beschädigen oder auf sonstige Weise erheblich zu beeinträchtigen.</w:t>
      </w:r>
    </w:p>
    <w:p>
      <w:r>
        <w:t xml:space="preserve">Das Verbot nach Satz 1 Nr. 1 gilt nicht für</w:t>
      </w:r>
    </w:p>
    <w:p>
      <w:r>
        <w:t xml:space="preserve">1. die ordnungsgemäße Nutzung und Pflege im Zeitraum vom 1. Oktober bis 28. Februar, die den Bestand erhält,</w:t>
      </w:r>
    </w:p>
    <w:p>
      <w:r>
        <w:t xml:space="preserve">2. schonende Form- und Pflegeschnitte zur Beseitigung des Zuwachses,</w:t>
      </w:r>
    </w:p>
    <w:p>
      <w:r>
        <w:t xml:space="preserve">3. Maßnahmen, die zur Gewährleistung der Verkehrssicherheit öffentlicher Verkehrswege oder der öffentlich-rechtlichen Verpflichtung zur Unterhaltung der Gewässer erforderlich sind.</w:t>
      </w:r>
    </w:p>
    <w:p>
      <w:r>
        <w:t xml:space="preserve">(2) § 17 Abs. 8 BNatSchG sowie Art. 23 Abs. 3 gelten entsprechend.</w:t>
      </w:r>
    </w:p>
    <w:p>
      <w:r>
        <w:rPr>
          <w:color w:val="555555"/>
          <w:sz w:val="17"/>
        </w:rPr>
        <w:t xml:space="preserve">Zitiervorschlag: Art 16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https://recht.nulegal.eu/gesetze/BayNatSchG/16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