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BayNatSchG (Bayern) — Biosphärenreservate (abweichend von § 25 BNatSchG)</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oberste Naturschutzbehörde kann großflächige, repräsentative Ausschnitte von Kulturlandschaften nach Anerkennung durch die Organisation der Vereinten Nationen für Erziehung, Wissenschaft und Kultur zu Biosphärenreservaten erklären. Biosphärenreservate dienen in beispielhafter Weise insbesondere</w:t>
      </w:r>
    </w:p>
    <w:p>
      <w:r>
        <w:t xml:space="preserve">1. dem Schutz, der Pflege und der Entwicklung von Kulturlandschaften und deren Biotop- und Artenvielfalt,</w:t>
      </w:r>
    </w:p>
    <w:p>
      <w:r>
        <w:t xml:space="preserve">2. der Entwicklung einer nachhaltigen Wirtschaftsweise, die den Ansprüchen von Mensch und Natur gleichermaßen gerecht wird,</w:t>
      </w:r>
    </w:p>
    <w:p>
      <w:r>
        <w:t xml:space="preserve">3. der Bildung für nachhaltige Entwicklung, der naturkundlichen Bildung und dem Naturerlebnis, der Beobachtung von Natur und Landschaft sowie der Forschung.</w:t>
      </w:r>
    </w:p>
    <w:p>
      <w:r>
        <w:t xml:space="preserve">(2) Biosphärenreservate sollen entsprechend dem Einfluss menschlicher Tätigkeit in Kern-, Pflege- und Entwicklungszonen gegliedert werden.</w:t>
      </w:r>
    </w:p>
    <w:p>
      <w:r>
        <w:t xml:space="preserve">(3) Biosphärenreservate können auch als Biosphärengebiete oder Biosphärenregionen bezeichnet werden.</w:t>
      </w:r>
    </w:p>
    <w:p>
      <w:r>
        <w:rPr>
          <w:color w:val="555555"/>
          <w:sz w:val="17"/>
        </w:rPr>
        <w:t xml:space="preserve">Zitiervorschlag: Art 14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