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BayNatOberpfWV (Bayern) — Schutzgegenstand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Teilgebiete der Naturräume Oberpfälzisches Hügelland, Vorderer Oberpfälzer Wald und Hinterer Oberpfälzer Wald im Landkreis Schwandorf werden in den in § 2 näher bezeichneten Grenzen als Naturpark festgesetzt. Das Gebiet hat eine Größe von ca. 81 700 Hektar.</w:t>
      </w:r>
    </w:p>
    <w:p>
      <w:r>
        <w:t xml:space="preserve">(2) Der Naturpark erhält die Bezeichnung „Naturpark Oberpfälzer Wald“.</w:t>
      </w:r>
    </w:p>
    <w:p>
      <w:r>
        <w:t xml:space="preserve">(3) Träger des Naturparks ist der „Verein Naturpark Oberpfälzer Wald e.V.“ mit Sitz in Schwandorf.</w:t>
      </w:r>
    </w:p>
    <w:p>
      <w:r>
        <w:rPr>
          <w:color w:val="555555"/>
          <w:sz w:val="17"/>
        </w:rPr>
        <w:t xml:space="preserve">Zitiervorschlag: § 1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