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BayNatLandAkV (Bayern) — Aufgaben des Präsidiums</w:t>
      </w:r>
    </w:p>
    <w:p>
      <w:r>
        <w:rPr>
          <w:color w:val="555555"/>
          <w:sz w:val="18"/>
        </w:rPr>
        <w:t xml:space="preserve">Verordnung über die Akademie für Naturschutz und Landschaftspflege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Präsidium leitet die Akademie. Es entscheidet insbesondere über</w:t>
      </w:r>
    </w:p>
    <w:p>
      <w:r>
        <w:t xml:space="preserve">1. die Aufstellung von Richtlinien für die Arbeit der Akademie,</w:t>
      </w:r>
    </w:p>
    <w:p>
      <w:r>
        <w:t xml:space="preserve">2. die Unterstützung von Forschungsvorhaben, wissenschaftliche Veröffentlichungen und die Grundsätze über den Inhalt und die Ausgestaltung der Lehrgänge und sonstigen Veranstaltungen der Akademie,</w:t>
      </w:r>
    </w:p>
    <w:p>
      <w:r>
        <w:t xml:space="preserve">3. die Richtlinien beim Einsatz der zur Bewirtschaftung zugewiesenen Haushaltsmittel und die Geschäftsverteilung.</w:t>
      </w:r>
    </w:p>
    <w:p>
      <w:r>
        <w:t xml:space="preserve">(2) Das Präsidium unterbreitet dem Staatsministerium Vorschläge für die Bestellung der hauptamtlichen wissenschaftlichen Mitarbeiter.</w:t>
      </w:r>
    </w:p>
    <w:p>
      <w:r>
        <w:rPr>
          <w:color w:val="555555"/>
          <w:sz w:val="17"/>
        </w:rPr>
        <w:t xml:space="preserve">Zitiervorschlag: § 5 BayNatLandAkV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https://recht.nulegal.eu/gesetze/BayNatLandAkV/5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